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C29F1" w:rsidRPr="006D61A8" w:rsidRDefault="00824B46">
      <w:pPr>
        <w:spacing w:after="0" w:line="360" w:lineRule="auto"/>
        <w:jc w:val="right"/>
        <w:rPr>
          <w:rFonts w:ascii="Tahoma" w:eastAsia="Times New Roman" w:hAnsi="Tahoma" w:cs="Tahoma"/>
          <w:i/>
          <w:sz w:val="24"/>
          <w:szCs w:val="24"/>
          <w:u w:val="single"/>
        </w:rPr>
      </w:pPr>
      <w:bookmarkStart w:id="0" w:name="_GoBack"/>
      <w:bookmarkEnd w:id="0"/>
      <w:r w:rsidRPr="006D61A8">
        <w:rPr>
          <w:rFonts w:ascii="Tahoma" w:eastAsia="Times New Roman" w:hAnsi="Tahoma" w:cs="Tahoma"/>
          <w:i/>
          <w:sz w:val="24"/>
          <w:szCs w:val="24"/>
          <w:u w:val="single"/>
        </w:rPr>
        <w:t>Projekt</w:t>
      </w:r>
    </w:p>
    <w:p w14:paraId="00000002" w14:textId="77777777" w:rsidR="008C29F1" w:rsidRPr="006D61A8" w:rsidRDefault="008C29F1">
      <w:pPr>
        <w:spacing w:after="0" w:line="360" w:lineRule="auto"/>
        <w:jc w:val="right"/>
        <w:rPr>
          <w:rFonts w:ascii="Tahoma" w:eastAsia="Times New Roman" w:hAnsi="Tahoma" w:cs="Tahoma"/>
          <w:b/>
          <w:i/>
          <w:sz w:val="24"/>
          <w:szCs w:val="24"/>
        </w:rPr>
      </w:pPr>
    </w:p>
    <w:p w14:paraId="00000003"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USTAWA</w:t>
      </w:r>
    </w:p>
    <w:p w14:paraId="00000004" w14:textId="77777777" w:rsidR="008C29F1" w:rsidRPr="006D61A8" w:rsidRDefault="008C29F1">
      <w:pPr>
        <w:spacing w:after="0" w:line="360" w:lineRule="auto"/>
        <w:jc w:val="center"/>
        <w:rPr>
          <w:rFonts w:ascii="Tahoma" w:eastAsia="Times New Roman" w:hAnsi="Tahoma" w:cs="Tahoma"/>
          <w:b/>
          <w:sz w:val="24"/>
          <w:szCs w:val="24"/>
        </w:rPr>
      </w:pPr>
    </w:p>
    <w:p w14:paraId="00000005" w14:textId="77777777" w:rsidR="008C29F1" w:rsidRPr="006D61A8" w:rsidRDefault="00824B46">
      <w:pPr>
        <w:spacing w:after="0" w:line="360" w:lineRule="auto"/>
        <w:jc w:val="center"/>
        <w:rPr>
          <w:rFonts w:ascii="Tahoma" w:eastAsia="Times New Roman" w:hAnsi="Tahoma" w:cs="Tahoma"/>
          <w:sz w:val="24"/>
          <w:szCs w:val="24"/>
        </w:rPr>
      </w:pPr>
      <w:r w:rsidRPr="006D61A8">
        <w:rPr>
          <w:rFonts w:ascii="Tahoma" w:eastAsia="Times New Roman" w:hAnsi="Tahoma" w:cs="Tahoma"/>
          <w:sz w:val="24"/>
          <w:szCs w:val="24"/>
        </w:rPr>
        <w:t>z dnia … 2020 roku</w:t>
      </w:r>
    </w:p>
    <w:p w14:paraId="00000006" w14:textId="77777777" w:rsidR="008C29F1" w:rsidRPr="006D61A8" w:rsidRDefault="008C29F1">
      <w:pPr>
        <w:spacing w:after="0" w:line="360" w:lineRule="auto"/>
        <w:jc w:val="center"/>
        <w:rPr>
          <w:rFonts w:ascii="Tahoma" w:eastAsia="Times New Roman" w:hAnsi="Tahoma" w:cs="Tahoma"/>
          <w:b/>
          <w:sz w:val="24"/>
          <w:szCs w:val="24"/>
        </w:rPr>
      </w:pPr>
    </w:p>
    <w:p w14:paraId="00000007"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o uregulowaniu roszczeń reprywatyzacyjnych</w:t>
      </w:r>
      <w:r w:rsidRPr="006D61A8">
        <w:rPr>
          <w:rFonts w:ascii="Tahoma" w:eastAsia="Times New Roman" w:hAnsi="Tahoma" w:cs="Tahoma"/>
          <w:b/>
          <w:sz w:val="24"/>
          <w:szCs w:val="24"/>
          <w:vertAlign w:val="superscript"/>
        </w:rPr>
        <w:footnoteReference w:id="1"/>
      </w:r>
      <w:r w:rsidRPr="006D61A8">
        <w:rPr>
          <w:rFonts w:ascii="Tahoma" w:eastAsia="Times New Roman" w:hAnsi="Tahoma" w:cs="Tahoma"/>
          <w:b/>
          <w:sz w:val="24"/>
          <w:szCs w:val="24"/>
          <w:vertAlign w:val="superscript"/>
        </w:rPr>
        <w:t>)</w:t>
      </w:r>
    </w:p>
    <w:p w14:paraId="00000008" w14:textId="77777777" w:rsidR="008C29F1" w:rsidRPr="006D61A8" w:rsidRDefault="008C29F1">
      <w:pPr>
        <w:spacing w:after="0" w:line="360" w:lineRule="auto"/>
        <w:jc w:val="both"/>
        <w:rPr>
          <w:rFonts w:ascii="Tahoma" w:eastAsia="Times New Roman" w:hAnsi="Tahoma" w:cs="Tahoma"/>
          <w:i/>
          <w:sz w:val="24"/>
          <w:szCs w:val="24"/>
        </w:rPr>
      </w:pPr>
    </w:p>
    <w:p w14:paraId="00000009" w14:textId="77777777" w:rsidR="008C29F1" w:rsidRPr="006D61A8" w:rsidRDefault="00824B46">
      <w:pPr>
        <w:spacing w:after="20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Uznając, że Rzeczpospolita Polska jest dobrem wspólnym wszystkich obywatelek i obywateli,</w:t>
      </w:r>
    </w:p>
    <w:p w14:paraId="0000000A" w14:textId="77777777" w:rsidR="008C29F1" w:rsidRPr="006D61A8" w:rsidRDefault="00824B46">
      <w:pPr>
        <w:spacing w:after="20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kierując się obowiązkiem kształtowania regulacji prawnych, które będą sprzyjały wygaszaniu – wraz z upływem czasu – stanu niepewności oraz zasadą odpowiedzialności odszkodowawczej władzy publicznej,</w:t>
      </w:r>
    </w:p>
    <w:p w14:paraId="0000000B" w14:textId="77777777" w:rsidR="008C29F1" w:rsidRPr="006D61A8" w:rsidRDefault="00824B46">
      <w:pPr>
        <w:spacing w:after="20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ważąc wynikające z Konstytucji: zasadę ochrony własności, obowiązek prowadzenia polityki sprzyjającej zaspokojeniu potrzeb mieszkaniowych obywateli, obowiązek ochrony praw lokatorów przez władze publiczne oraz obowiązek ponoszenia ciężarów i świadczeń publicznych przez wszystkich obywateli,</w:t>
      </w:r>
    </w:p>
    <w:p w14:paraId="0000000C" w14:textId="77777777" w:rsidR="008C29F1" w:rsidRPr="006D61A8" w:rsidRDefault="00824B46">
      <w:pPr>
        <w:spacing w:after="20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pamiętając o skali zniszczeń wojennych i o poświęceniu Narodu Polskiego w odbudowie Ojczyzny,</w:t>
      </w:r>
    </w:p>
    <w:p w14:paraId="0000000D" w14:textId="4DFA49B6" w:rsidR="008C29F1" w:rsidRPr="006D61A8" w:rsidRDefault="00824B46">
      <w:pPr>
        <w:spacing w:after="20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dostrzegając, że trzydziestoletnie zaniechania ustawodawcy przyczyniły się do cierpienia lokatorów,</w:t>
      </w:r>
    </w:p>
    <w:p w14:paraId="0000000E" w14:textId="28BC516E" w:rsidR="008C29F1" w:rsidRPr="006D61A8" w:rsidRDefault="00824B46">
      <w:pPr>
        <w:spacing w:after="20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lastRenderedPageBreak/>
        <w:t xml:space="preserve">uznając krzywdy dawnych właścicieli nieruchomości przejętych w latach 1944-1962 przez władze </w:t>
      </w:r>
      <w:r w:rsidR="006D61A8" w:rsidRPr="006D61A8">
        <w:rPr>
          <w:rFonts w:ascii="Tahoma" w:eastAsia="Times New Roman" w:hAnsi="Tahoma" w:cs="Tahoma"/>
          <w:sz w:val="24"/>
          <w:szCs w:val="24"/>
        </w:rPr>
        <w:t>państwowe</w:t>
      </w:r>
    </w:p>
    <w:p w14:paraId="0000000F" w14:textId="77777777" w:rsidR="008C29F1" w:rsidRPr="006D61A8" w:rsidRDefault="00824B46">
      <w:pPr>
        <w:spacing w:after="20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oraz stwierdzając, że naprawa krzywd sprzed dziesięcioleci nie może być źródłem nowych krzywd,</w:t>
      </w:r>
    </w:p>
    <w:p w14:paraId="00000010" w14:textId="77777777" w:rsidR="008C29F1" w:rsidRPr="006D61A8" w:rsidRDefault="00824B46">
      <w:pPr>
        <w:spacing w:after="20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uchwala się, co następuje:</w:t>
      </w:r>
    </w:p>
    <w:p w14:paraId="00000011" w14:textId="77777777" w:rsidR="008C29F1" w:rsidRPr="006D61A8" w:rsidRDefault="008C29F1">
      <w:pPr>
        <w:spacing w:after="0" w:line="360" w:lineRule="auto"/>
        <w:jc w:val="center"/>
        <w:rPr>
          <w:rFonts w:ascii="Tahoma" w:eastAsia="Times New Roman" w:hAnsi="Tahoma" w:cs="Tahoma"/>
          <w:b/>
          <w:sz w:val="24"/>
          <w:szCs w:val="24"/>
        </w:rPr>
      </w:pPr>
    </w:p>
    <w:p w14:paraId="00000012"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Rozdział I</w:t>
      </w:r>
    </w:p>
    <w:p w14:paraId="00000013"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Zasady ogólne</w:t>
      </w:r>
    </w:p>
    <w:p w14:paraId="00000014" w14:textId="77777777" w:rsidR="008C29F1" w:rsidRPr="006D61A8" w:rsidRDefault="008C29F1">
      <w:pPr>
        <w:spacing w:after="0" w:line="360" w:lineRule="auto"/>
        <w:jc w:val="both"/>
        <w:rPr>
          <w:rFonts w:ascii="Tahoma" w:eastAsia="Times New Roman" w:hAnsi="Tahoma" w:cs="Tahoma"/>
          <w:b/>
          <w:sz w:val="24"/>
          <w:szCs w:val="24"/>
        </w:rPr>
      </w:pPr>
    </w:p>
    <w:p w14:paraId="00000015"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 xml:space="preserve">Art. 1. </w:t>
      </w:r>
      <w:r w:rsidRPr="006D61A8">
        <w:rPr>
          <w:rFonts w:ascii="Tahoma" w:eastAsia="Times New Roman" w:hAnsi="Tahoma" w:cs="Tahoma"/>
          <w:sz w:val="24"/>
          <w:szCs w:val="24"/>
        </w:rPr>
        <w:t>Ustawa określa zasady uregulowania praw i roszczeń osób fizycznych i osób prawnych, wynikających z przejęcia nieruchomości na rzecz Skarbu Państwa lub na rzecz innych osób prawnych prawa publicznego, w tym jednostek samorządu terytorialnego, w latach 1944-1962 (przejęte nieruchomości) oraz zasady przyznawania i wykonywania prawa do rekompensaty z tego tytułu.</w:t>
      </w:r>
    </w:p>
    <w:p w14:paraId="00000016" w14:textId="77777777" w:rsidR="008C29F1" w:rsidRPr="006D61A8" w:rsidRDefault="008C29F1">
      <w:pPr>
        <w:spacing w:after="0" w:line="360" w:lineRule="auto"/>
        <w:ind w:firstLine="720"/>
        <w:jc w:val="both"/>
        <w:rPr>
          <w:rFonts w:ascii="Tahoma" w:eastAsia="Times New Roman" w:hAnsi="Tahoma" w:cs="Tahoma"/>
          <w:sz w:val="24"/>
          <w:szCs w:val="24"/>
        </w:rPr>
      </w:pPr>
    </w:p>
    <w:p w14:paraId="00000017"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2</w:t>
      </w:r>
      <w:r w:rsidRPr="006D61A8">
        <w:rPr>
          <w:rFonts w:ascii="Tahoma" w:eastAsia="Times New Roman" w:hAnsi="Tahoma" w:cs="Tahoma"/>
          <w:sz w:val="24"/>
          <w:szCs w:val="24"/>
        </w:rPr>
        <w:t>. Ilekroć w ustawie jest mowa o:</w:t>
      </w:r>
    </w:p>
    <w:p w14:paraId="00000018" w14:textId="77777777" w:rsidR="008C29F1" w:rsidRPr="006D61A8" w:rsidRDefault="00824B46" w:rsidP="006D61A8">
      <w:pPr>
        <w:numPr>
          <w:ilvl w:val="0"/>
          <w:numId w:val="8"/>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prawie do rekompensaty – należy przez to rozumieć prawo osoby fizycznej do otrzymania świadczenia pieniężnego o charakterze symbolicznym, w związku z przejęciem nieruchomości bez podstawy prawnej albo z rażącym naruszeniem prawa, w wysokości 10% wartości tej nieruchomości;</w:t>
      </w:r>
    </w:p>
    <w:p w14:paraId="00000019" w14:textId="77777777" w:rsidR="008C29F1" w:rsidRPr="006D61A8" w:rsidRDefault="00824B46" w:rsidP="006D61A8">
      <w:pPr>
        <w:numPr>
          <w:ilvl w:val="0"/>
          <w:numId w:val="8"/>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przejęciu nieruchomości – należy przez to rozumieć nabycie własności nieruchomości, objęcie w posiadanie lub przejęcie w zarząd przymusowy nieruchomości przez Skarb Państwa lub inną osobę prawną prawa publicznego w latach 1944-1962;</w:t>
      </w:r>
    </w:p>
    <w:p w14:paraId="0000001A" w14:textId="77777777" w:rsidR="008C29F1" w:rsidRPr="006D61A8" w:rsidRDefault="00824B46" w:rsidP="006D61A8">
      <w:pPr>
        <w:numPr>
          <w:ilvl w:val="0"/>
          <w:numId w:val="8"/>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roszczeniach reprywatyzacyjnych – należy przez to rozumieć prawa i roszczenia osób fizycznych i osób prawnych wynikające z przejęcia nieruchomości.</w:t>
      </w:r>
    </w:p>
    <w:p w14:paraId="0000001B"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1C"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3</w:t>
      </w:r>
      <w:r w:rsidRPr="006D61A8">
        <w:rPr>
          <w:rFonts w:ascii="Tahoma" w:eastAsia="Times New Roman" w:hAnsi="Tahoma" w:cs="Tahoma"/>
          <w:sz w:val="24"/>
          <w:szCs w:val="24"/>
        </w:rPr>
        <w:t>. 1. Prawo do rekompensaty przysługuje za nieruchomość przejętą bez podstawy prawnej albo z rażącym naruszeniem prawa, w szczególności z naruszeniem:</w:t>
      </w:r>
    </w:p>
    <w:p w14:paraId="0000001D"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lastRenderedPageBreak/>
        <w:t>dekretu z dnia 16 grudnia 1918 r. w przedmiocie przymusowego zarządu państwowego (Dz. U. z 1918 r. nr 21 poz. 67, z 1927 r. nr 49 poz. 437, z 1934 r. nr 110 poz. 976 oraz z 1939 r. nr 87 poz. 545), jeżeli nieruchomość została przejęta po dniu 19 lipca 1944 r.;</w:t>
      </w:r>
    </w:p>
    <w:p w14:paraId="0000001E"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Polskiego Komitetu Wyzwolenia Narodowego z dnia 6 września 1944 r. o przeprowadzeniu reformy rolnej (Dz. U. z 1945 r. nr 3 poz. 13, z 1946 r. nr 49 poz. 279, z 1957 r. nr 39 poz. 172, z 1958 r. nr  17 poz. 71 i 72 oraz z 1968 r. nr 3 poz. 6) oraz przepisów wydanych na jego podstawie;</w:t>
      </w:r>
    </w:p>
    <w:p w14:paraId="0000001F"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Polskiego Komitetu Wyzwolenia Narodowego z dnia 12 grudnia 1944 r. o przejęciu niektórych lasów na własność Skarbu Państwa (Dz. U. z 1944 r. nr 15 poz. 82, z 1948 r. nr 57 poz. 456, z 1968 r. nr 3 poz. 6 oraz z 1969 r. nr 13 poz. 95);</w:t>
      </w:r>
    </w:p>
    <w:p w14:paraId="00000020"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z dnia 26 października 1945 r. o własności i użytkowaniu gruntów na obszarze m. st. Warszawy (Dz. U. z 1945 r. nr 50 poz. 279 oraz z 1985 r. nr 22 poz. 99);</w:t>
      </w:r>
    </w:p>
    <w:p w14:paraId="00000021"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z dnia 13 listopada 1945 r. o utworzeniu przedsiębiorstwa państwowego „Film Polski” (Dz. U. z 1945 r. nr 55 poz. 308);</w:t>
      </w:r>
    </w:p>
    <w:p w14:paraId="00000022"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z dnia 28 listopada 1945 r. o przejęciu niektórych nieruchomości ziemskich na cele reformy rolnej i osadnictwa (Dz. U. z 1945 r. nr 57 poz. 321);</w:t>
      </w:r>
    </w:p>
    <w:p w14:paraId="00000023"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ustawy z dnia 3 stycznia 1946 r. o przejęciu na własność Państwa podstawowych gałęzi gospodarki narodowej (Dz. U. z 1946 r. nr 3 poz. 17, nr 71 poz. 389 i nr 72 poz. 394, z 1947 r. nr 2 poz. 7, z 1956 r. nr 58 poz. 270, z 1958 r. nr 45 poz. 224 oraz z 1969 r. nr 13 poz. 95);</w:t>
      </w:r>
    </w:p>
    <w:p w14:paraId="00000024"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z dnia 8 marca 1946 r. o majątkach opuszczonych i poniemieckich (Dz. U. z 1946 r. nr 13 poz. 87, nr 49 poz. 279, nr 71 poz. 389 i nr 72 poz. 395, z 1947 r. nr 19 poz. 77 i nr 66 poz. 402, z 1948 r. nr 57 poz. 454 oraz z 1969 r. nr 13 poz. 95);</w:t>
      </w:r>
    </w:p>
    <w:p w14:paraId="00000025"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z dnia 6 września 1946 r. o ustroju rolnym i osadnictwie na obszarze Ziem Odzyskanych i byłego Wolnego Miasta Gdańska (Dz. U. z 1946 r. nr 49 poz. 279, z 1947 r. nr 66 poz. 410, z 1951 r. nr 5 poz. 39, z 1958 r. nr 17 poz. 71, z 1969 r. nr 13 poz. 95, z 1971 r. nr 27 poz. 250, z 1990 r. nr 34 poz. 198 oraz z 1998 r. nr 106 poz. 668);</w:t>
      </w:r>
    </w:p>
    <w:p w14:paraId="00000026"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lastRenderedPageBreak/>
        <w:t>ustawy z dnia 2 lipca 1947 o upamiętnieniu męczeństwa Narodu Polskiego i innych Narodów w Oświęcimiu (Dz. U. z 1947 r. nr 52 poz. 265 oraz z 1999 r. nr 41 poz. 412);</w:t>
      </w:r>
    </w:p>
    <w:p w14:paraId="00000027"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ustawy z dnia 2 lipca 1947 o upamiętnieniu męczeństwa Narodu Polskiego i innych Narodów w Majdanku (Dz. U. z 1947 r. nr 52 poz. 266);</w:t>
      </w:r>
    </w:p>
    <w:p w14:paraId="00000028"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z dnia 5 września 1947 r. o przejściu na własność Państwa mienia pozostałego po osobach przesiedlonych do Z.S.R.R. (Dz. U. z 1947 r. nr 59 poz. 318, z 1949 r. nr 53 poz. 404 oraz 1969 r. nr 13 poz. 95);</w:t>
      </w:r>
    </w:p>
    <w:p w14:paraId="00000029"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ustawy z dnia 30 stycznia 1948 r. o zbywaniu i dzierżawie oraz o przekazywaniu na własność związku samorządu terytorialnego niektórych kategorii mienia państwowego (Dz. U. z 1948 r. nr 10 poz. 75 i nr 62 poz. 493);</w:t>
      </w:r>
    </w:p>
    <w:p w14:paraId="0000002A"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z dnia 7 kwietnia 1948 r. o wywłaszczeniu majątków zajętych na cele użyteczności publicznej w okresie wojny 1939-1945 r. (Dz. U. z 1948 r. nr 20 poz. 138 i z 1949 r. nr 65 poz. 527);</w:t>
      </w:r>
    </w:p>
    <w:p w14:paraId="0000002B"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z dnia 27 lipca 1949 r. o przejęciu na własność Państwa nie pozostających w faktycznym władaniu właścicieli nieruchomości ziemskich, położonych w niektórych powiatach województwa białostockiego, lubelskiego, rzeszowskiego i krakowskiego (Dz. U. z 1949 nr 46 poz. 339, z 1958 r. nr 17 poz. 71 oraz z 1960 nr 11 poz. 67);</w:t>
      </w:r>
    </w:p>
    <w:p w14:paraId="0000002C"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ustawy z dnia 8 stycznia 1951 r. o przejęciu aptek na własność Państwa (Dz. U. z 1951 r. nr 1 poz. 1, z 1968 r. nr 3 poz. 6 oraz z 1969 r. nr 13 poz. 95);</w:t>
      </w:r>
    </w:p>
    <w:p w14:paraId="0000002D"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dekretu z dnia 2 lutego 1955 r. o przejęciu taboru żeglugi śródlądowej na własność Państwa (Dz. U. z 1955 r. nr 6 poz. 36 oraz z 1968 r. nr 3 poz. 6);</w:t>
      </w:r>
    </w:p>
    <w:p w14:paraId="0000002E"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ustawy z dnia 13 lipca 1957 r. o zmianie dekretu z dnia 18 kwietnia 1955 r. o uwłaszczeniu i uregulowaniu innych spraw, związanych z reformą rolną i osadnictwem rolnym (Dz. U. z 1957 r. nr 39 poz. 174, z 1961 r. nr 32 poz. 161, z 1974 r. nr 22 poz. 131 oraz z 1982 r. nr 11 poz. 79);</w:t>
      </w:r>
    </w:p>
    <w:p w14:paraId="0000002F" w14:textId="77777777" w:rsidR="008C29F1" w:rsidRPr="006D61A8" w:rsidRDefault="00824B46" w:rsidP="006D61A8">
      <w:pPr>
        <w:numPr>
          <w:ilvl w:val="0"/>
          <w:numId w:val="15"/>
        </w:numPr>
        <w:pBdr>
          <w:top w:val="nil"/>
          <w:left w:val="nil"/>
          <w:bottom w:val="nil"/>
          <w:right w:val="nil"/>
          <w:between w:val="nil"/>
        </w:pBdr>
        <w:shd w:val="clear" w:color="auto" w:fill="FFFFFF"/>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ustawy z dnia 25 lutego 1958 r. o uregulowaniu stanu prawnego mienia pozostającego pod zarządem państwowym (Dz. U. z 1958 r. nr 11 poz. 37, z 1962 r. nr 32 poz. 150 oraz z 1968 r. nr 3 poz. 6);</w:t>
      </w:r>
    </w:p>
    <w:p w14:paraId="00000030"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 xml:space="preserve">ustawy z dnia 12 marca 1958 r. o sprzedaży nieruchomości Państwowego Funduszu Ziemi oraz uporządkowaniu niektórych spraw związanych z </w:t>
      </w:r>
      <w:r w:rsidRPr="006D61A8">
        <w:rPr>
          <w:rFonts w:ascii="Tahoma" w:eastAsia="Times New Roman" w:hAnsi="Tahoma" w:cs="Tahoma"/>
          <w:sz w:val="24"/>
          <w:szCs w:val="24"/>
        </w:rPr>
        <w:lastRenderedPageBreak/>
        <w:t>prowadzeniem reformy rolnej i osadnictwa rolnego (Dz. U. z 1989 r. nr 58 poz. 348, z 1990 r. nr 34 poz. 198 oraz z 1991 r. nr 107 poz. 464);</w:t>
      </w:r>
    </w:p>
    <w:p w14:paraId="00000031" w14:textId="77777777" w:rsidR="008C29F1" w:rsidRPr="006D61A8" w:rsidRDefault="00824B46" w:rsidP="006D61A8">
      <w:pPr>
        <w:numPr>
          <w:ilvl w:val="0"/>
          <w:numId w:val="15"/>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ustawy z dnia 30 maja 1962 r. – Prawo wodne (Dz. U. z 1962 r. nr 34 poz. 158 oraz z 1971 r. nr 12 poz. 115).</w:t>
      </w:r>
    </w:p>
    <w:p w14:paraId="00000032"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Prawo do rekompensaty przysługuje także za nieruchomość zajętą lub skonfiskowaną po dniu 1 września 1939 roku na rzecz władz okupacyjnych albo na rzecz niemieckich lub sowieckich osób prawnych prawa publicznego, która po dniu 19 lipca 1944 roku została przejęta na rzecz Skarbu Państwa lub innych osób prawnych prawa publicznego, w tym jednostek samorządu terytorialnego.</w:t>
      </w:r>
    </w:p>
    <w:p w14:paraId="00000033"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3. Prawo do rekompensaty nie przysługuje za nieruchomość przejętą na podstawie:</w:t>
      </w:r>
    </w:p>
    <w:p w14:paraId="00000034" w14:textId="77777777" w:rsidR="008C29F1" w:rsidRPr="006D61A8" w:rsidRDefault="00824B46" w:rsidP="006D61A8">
      <w:pPr>
        <w:numPr>
          <w:ilvl w:val="0"/>
          <w:numId w:val="16"/>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dekretu Polskiego Komitetu Wyzwolenia Narodowego z dnia 4 listopada 1944 r. o środkach zabezpieczających w stosunku do zdrajców Narodu (Dz. U. z 1944 r. nr 11 poz. 54);</w:t>
      </w:r>
    </w:p>
    <w:p w14:paraId="00000035" w14:textId="77777777" w:rsidR="008C29F1" w:rsidRPr="006D61A8" w:rsidRDefault="00824B46" w:rsidP="006D61A8">
      <w:pPr>
        <w:numPr>
          <w:ilvl w:val="0"/>
          <w:numId w:val="16"/>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ustawy z dnia 6 maja 1945 r. o wyłączeniu ze społeczeństwa polskiego wrogich elementów (Dz. U. z 1945 r. nr 17 poz. 96, nr 34 poz. 203 i nr 55 poz. 307 oraz z 1946 nr 11 poz. 73);</w:t>
      </w:r>
    </w:p>
    <w:p w14:paraId="00000036" w14:textId="77777777" w:rsidR="008C29F1" w:rsidRPr="006D61A8" w:rsidRDefault="00824B46" w:rsidP="006D61A8">
      <w:pPr>
        <w:numPr>
          <w:ilvl w:val="0"/>
          <w:numId w:val="16"/>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dekretu z dnia 28 czerwca 1946 r. o odpowiedzialności karnej za odstępstwo od narodowości w czasie wojny 1939-1945 r. (Dz. U. z 1946 r. nr 41 poz. 237 i nr 59 poz. 324 oraz z 1947 r. nr 31 poz. 131 i nr 65 poz. 376 i 390).</w:t>
      </w:r>
    </w:p>
    <w:p w14:paraId="00000037"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38"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4</w:t>
      </w:r>
      <w:r w:rsidRPr="006D61A8">
        <w:rPr>
          <w:rFonts w:ascii="Tahoma" w:eastAsia="Times New Roman" w:hAnsi="Tahoma" w:cs="Tahoma"/>
          <w:sz w:val="24"/>
          <w:szCs w:val="24"/>
        </w:rPr>
        <w:t>. 1. Prawo do rekompensaty przysługuje osobie fizycznej (osoba uprawniona), jeżeli:</w:t>
      </w:r>
    </w:p>
    <w:p w14:paraId="00000039" w14:textId="77777777" w:rsidR="008C29F1" w:rsidRPr="006D61A8" w:rsidRDefault="00824B46" w:rsidP="006D61A8">
      <w:pPr>
        <w:numPr>
          <w:ilvl w:val="0"/>
          <w:numId w:val="1"/>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 dniu przejęcia nieruchomości była właścicielem przejętej nieruchomości oraz</w:t>
      </w:r>
    </w:p>
    <w:p w14:paraId="0000003A" w14:textId="77777777" w:rsidR="008C29F1" w:rsidRPr="006D61A8" w:rsidRDefault="00824B46" w:rsidP="006D61A8">
      <w:pPr>
        <w:numPr>
          <w:ilvl w:val="0"/>
          <w:numId w:val="1"/>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 dniu 1 września 1939 r. miała miejsce zamieszkania na terytorium Rzeczypospolitej Polskiej w rozumieniu przepisów:</w:t>
      </w:r>
    </w:p>
    <w:p w14:paraId="0000003B" w14:textId="77777777" w:rsidR="008C29F1" w:rsidRPr="006D61A8" w:rsidRDefault="00824B46" w:rsidP="006D61A8">
      <w:pPr>
        <w:numPr>
          <w:ilvl w:val="1"/>
          <w:numId w:val="1"/>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 xml:space="preserve">art. 3 ustawy z dnia 2 sierpnia 1926 r. o prawie właściwym dla stosunków prywatnych wewnętrznych (Dz. U. z 1926 r. nr 101 poz. 580, z 1938 r. nr 78 poz. 534 i nr 87 poz. 585 oraz z 1945 r. nr 44 poz. 252), </w:t>
      </w:r>
    </w:p>
    <w:p w14:paraId="0000003C" w14:textId="77777777" w:rsidR="008C29F1" w:rsidRPr="006D61A8" w:rsidRDefault="00824B46" w:rsidP="006D61A8">
      <w:pPr>
        <w:numPr>
          <w:ilvl w:val="1"/>
          <w:numId w:val="1"/>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 xml:space="preserve">art. 24 rozporządzenia Prezydenta Rzeczypospolitej Polskiej z dnia 29 listopada 1930 r. – Kodeks Postępowania Cywilnego (Dz. U. z 1932 r. nr 112 poz. 934, z 1935 r. nr 22 poz. 129, z 1938 r. nr 24 poz. 213, nr 78 poz. 534, </w:t>
      </w:r>
      <w:r w:rsidRPr="006D61A8">
        <w:rPr>
          <w:rFonts w:ascii="Tahoma" w:eastAsia="Times New Roman" w:hAnsi="Tahoma" w:cs="Tahoma"/>
          <w:sz w:val="24"/>
          <w:szCs w:val="24"/>
        </w:rPr>
        <w:lastRenderedPageBreak/>
        <w:t>nr 87 poz. 585 i nr 89 poz. 609, z 1944 r. nr 4 poz. 18, z 1945 r. nr 25 poz. 149, z 1946 r. nr 53 poz. 298, nr 57 poz. 321, nr 60 poz. 329 i nr 63 poz. 346, z 1947 r. nr 65 poz. 391, z 1949 r. nr 32 poz. 240 oraz z 1950 r. nr 7 poz. 83) w brzmieniu obowiązującym w dniu 1 września 1939 r., lub</w:t>
      </w:r>
    </w:p>
    <w:p w14:paraId="0000003D" w14:textId="77777777" w:rsidR="008C29F1" w:rsidRPr="006D61A8" w:rsidRDefault="00824B46" w:rsidP="006D61A8">
      <w:pPr>
        <w:numPr>
          <w:ilvl w:val="1"/>
          <w:numId w:val="1"/>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 xml:space="preserve">§ 3-10 rozporządzenia Ministra Spraw Wewnętrznych z dnia 23 maja 1934 r. wydanego w porozumieniu z Ministrem Skarbu co do § 2 ust. 3-5, z Ministrem Spraw Wojskowych co do §§ 20, 21, 22, 24 ust. 3, § 49 ust. 1 i 2, § 55 i § 56 oraz z Ministrem Spraw Zagranicznych co do § 18 ust. 1 i 2, § 51 i § 55, o meldunkach i księgach ludności (Dz. U. z 1934 r. nr 54 poz. 489, z 1937 r. nr 17 poz. 84 oraz z 1948 r. nr 2 poz. 7). </w:t>
      </w:r>
    </w:p>
    <w:p w14:paraId="0000003E"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Prawo do rekompensaty jest niezbywalne, niepodzielne i dziedziczne.</w:t>
      </w:r>
    </w:p>
    <w:p w14:paraId="0000003F"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3. Prawo do rekompensaty nie przysługuje osobie, która:</w:t>
      </w:r>
    </w:p>
    <w:p w14:paraId="00000040" w14:textId="77777777" w:rsidR="008C29F1" w:rsidRPr="006D61A8" w:rsidRDefault="00824B46" w:rsidP="006D61A8">
      <w:pPr>
        <w:numPr>
          <w:ilvl w:val="0"/>
          <w:numId w:val="17"/>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przed dniem wejścia w życie ustawy otrzymała rekompensatę, zadośćuczynienie albo odszkodowanie z tytułu przejęcia nieruchomości na podstawie odrębnych przepisów, lub była uprawniona do odszkodowania na mocy prawomocnego orzeczenia sądu lub decyzji administracyjnej;</w:t>
      </w:r>
    </w:p>
    <w:p w14:paraId="00000041" w14:textId="77777777" w:rsidR="008C29F1" w:rsidRPr="006D61A8" w:rsidRDefault="00824B46" w:rsidP="006D61A8">
      <w:pPr>
        <w:numPr>
          <w:ilvl w:val="0"/>
          <w:numId w:val="17"/>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przed dniem wejścia w życie ustawy nabyła własność nieruchomości przejętej lub oddaną ją na jej rzecz w użytkowanie wieczyste, albo co do której nabyła roszczenie o przeniesienie własności lub użytkowanie wieczyste na podstawie prawomocnego orzeczenia sądu lub decyzji administracyjnej;</w:t>
      </w:r>
    </w:p>
    <w:p w14:paraId="00000042" w14:textId="77777777" w:rsidR="008C29F1" w:rsidRPr="006D61A8" w:rsidRDefault="00824B46" w:rsidP="006D61A8">
      <w:pPr>
        <w:numPr>
          <w:ilvl w:val="0"/>
          <w:numId w:val="17"/>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utraciła obywatelstwo polskie na podstawie dekretu z dnia 13 września 1946 r. o wyłączeniu ze społeczeństwa polskiego osób narodowości niemieckiej (Dz. U. z 1946 r. nr 55 poz. 310, z 1947 r. nr 65 poz. 390 i nr 66 poz. 404, z 1948 r. nr 57 poz. 453 oraz z 1949 r. nr 32 poz. 238 i nr 65 poz. 533);</w:t>
      </w:r>
    </w:p>
    <w:p w14:paraId="00000043" w14:textId="77777777" w:rsidR="008C29F1" w:rsidRPr="006D61A8" w:rsidRDefault="00824B46" w:rsidP="006D61A8">
      <w:pPr>
        <w:numPr>
          <w:ilvl w:val="0"/>
          <w:numId w:val="17"/>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utraciła obywatelstwo polskie na podstawie art. 4 pkt 3 ustawy z dnia 8 stycznia 1951 r. o obywatelstwie polskim (Dz. U. z 1951 r. nr 4 poz. 25 oraz z 1959 r. nr 14 poz. 75);</w:t>
      </w:r>
    </w:p>
    <w:p w14:paraId="00000044" w14:textId="77777777" w:rsidR="008C29F1" w:rsidRPr="006D61A8" w:rsidRDefault="00824B46" w:rsidP="006D61A8">
      <w:pPr>
        <w:numPr>
          <w:ilvl w:val="0"/>
          <w:numId w:val="17"/>
        </w:numPr>
        <w:pBdr>
          <w:top w:val="nil"/>
          <w:left w:val="nil"/>
          <w:bottom w:val="nil"/>
          <w:right w:val="nil"/>
          <w:between w:val="nil"/>
        </w:pBdr>
        <w:spacing w:after="0" w:line="360" w:lineRule="auto"/>
        <w:ind w:hanging="436"/>
        <w:jc w:val="both"/>
        <w:rPr>
          <w:rFonts w:ascii="Tahoma" w:eastAsia="Times New Roman" w:hAnsi="Tahoma" w:cs="Tahoma"/>
          <w:sz w:val="24"/>
          <w:szCs w:val="24"/>
        </w:rPr>
      </w:pPr>
      <w:r w:rsidRPr="006D61A8">
        <w:rPr>
          <w:rFonts w:ascii="Tahoma" w:eastAsia="Times New Roman" w:hAnsi="Tahoma" w:cs="Tahoma"/>
          <w:sz w:val="24"/>
          <w:szCs w:val="24"/>
        </w:rPr>
        <w:t>była uprawniona do odszkodowania od państwa obcego w związku z zawarciem umowy międzynarodowej między Państwem Polskim lub jego rządem a państwem obcym lub jego rządem, tj.:</w:t>
      </w:r>
    </w:p>
    <w:p w14:paraId="00000045"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lastRenderedPageBreak/>
        <w:t>układu z dnia 19 marca 1948 r. dotyczącego udzielenia przez Polskę odszkodowania dla interesów francuskich dotkniętych przez ustawę polską z dnia 3 stycznia 1946 r. o nacjonalizacji,</w:t>
      </w:r>
    </w:p>
    <w:p w14:paraId="00000046"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protokołu nr 1 z dnia 12 maja 1949 r. w sprawie interesów i mienia duńskiego w Polsce,</w:t>
      </w:r>
    </w:p>
    <w:p w14:paraId="00000047"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25 czerwca 1949 r. między Rzeczpospolitą Polską a Konfederacją Szwajcarską dotyczącego odszkodowania interesów szwajcarskich w Polsce oraz uzupełnienia układu z dnia 26 czerwca 1964 r.,</w:t>
      </w:r>
    </w:p>
    <w:p w14:paraId="00000048"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16 listopada 1949 r. między Rządem polskim i Rządem szwedzkim w sprawie odszkodowania interesów szwedzkich w Polsce oraz uzupełnienia układu z dnia 29 października 1964 r.,</w:t>
      </w:r>
    </w:p>
    <w:p w14:paraId="00000049"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7 września 1951 r. między Rządem Rzeczypospolitej Polskiej a Rządem Republiki Francuskiej dotyczącego udzielenia przez Polskę odszkodowania dla interesów francuskich, dotkniętych przez ustawę polską z dnia 3 stycznia 1946 r. o nacjonalizacji,</w:t>
      </w:r>
    </w:p>
    <w:p w14:paraId="0000004A"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protokołu nr 2 z dnia 26 lutego 1953 r. w sprawie interesów i mienia duńskiego w Polsce,</w:t>
      </w:r>
    </w:p>
    <w:p w14:paraId="0000004B"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11 listopada 1954 r. pomiędzy Rządem Polskiej Rzeczypospolitej Ludowej a Rządem Zjednoczonego Królestwa Wielkiej Brytanii i Północnej Irlandii dotyczącego załatwienia spraw finansowych,</w:t>
      </w:r>
    </w:p>
    <w:p w14:paraId="0000004C"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23 grudnia 1955 r. między Królewskim Rządem Norweskim a Rządem Polskiej Rzeczypospolitej Ludowej dotyczącego likwidacji wzajemnych roszczeń finansowych,</w:t>
      </w:r>
    </w:p>
    <w:p w14:paraId="0000004D"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16 lipca 1960 r. między rządem Stanów Zjednoczonych Ameryki Północnej i Rządem Polskiej Rzeczypospolitej Ludowej dotyczącego roszczeń obywateli Stanów Zjednoczonych,</w:t>
      </w:r>
    </w:p>
    <w:p w14:paraId="0000004E"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14 listopada 1963 r. między Rządem Polskiej Rzeczypospolitej Ludowej z jednej strony a Rządem Belgii i Rządem Wielkiego Księstwa Luksemburga z drugiej strony dotyczącego odszkodowania za niektóre interesy belgijskie i luksemburskie w Polsce,</w:t>
      </w:r>
    </w:p>
    <w:p w14:paraId="0000004F"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lastRenderedPageBreak/>
        <w:t>układu z dnia 22 lipca 1963 r. między Rządem Polskiej Rzeczypospolitej Ludowej a Królewskim Rządem Grecji dotyczącego odszkodowania za interesy greckie w Polsce,</w:t>
      </w:r>
    </w:p>
    <w:p w14:paraId="00000050"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20 grudnia 1963 r. między Rządem Polskiej Rzeczypospolitej Ludowej a rządem Królestwa Holandii dotyczącego odszkodowania za niektóre interesy holenderskie w Polsce,</w:t>
      </w:r>
    </w:p>
    <w:p w14:paraId="00000051"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19 stycznia 1966 r. pomiędzy Rządem Polskiej Rzeczypospolitej Ludowej i Rządem Królewskim Szwecji w sprawie uregulowania niektórych interesów finansowych związanych z własnością szwedzkich nieruchomości w Polsce,</w:t>
      </w:r>
    </w:p>
    <w:p w14:paraId="00000052"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z dnia 6 października 1970 r. między Polską Rzeczpospolitą Ludową a Republiką Austrii o uregulowaniu określonych zagadnień finansowych,</w:t>
      </w:r>
    </w:p>
    <w:p w14:paraId="00000053" w14:textId="77777777" w:rsidR="008C29F1" w:rsidRPr="006D61A8" w:rsidRDefault="00824B46" w:rsidP="006D61A8">
      <w:pPr>
        <w:numPr>
          <w:ilvl w:val="1"/>
          <w:numId w:val="17"/>
        </w:numPr>
        <w:pBdr>
          <w:top w:val="nil"/>
          <w:left w:val="nil"/>
          <w:bottom w:val="nil"/>
          <w:right w:val="nil"/>
          <w:between w:val="nil"/>
        </w:pBdr>
        <w:spacing w:after="0" w:line="360" w:lineRule="auto"/>
        <w:ind w:left="993" w:hanging="273"/>
        <w:jc w:val="both"/>
        <w:rPr>
          <w:rFonts w:ascii="Tahoma" w:eastAsia="Times New Roman" w:hAnsi="Tahoma" w:cs="Tahoma"/>
          <w:sz w:val="24"/>
          <w:szCs w:val="24"/>
        </w:rPr>
      </w:pPr>
      <w:r w:rsidRPr="006D61A8">
        <w:rPr>
          <w:rFonts w:ascii="Tahoma" w:eastAsia="Times New Roman" w:hAnsi="Tahoma" w:cs="Tahoma"/>
          <w:sz w:val="24"/>
          <w:szCs w:val="24"/>
        </w:rPr>
        <w:t>układu między Rządem Polskiej Rzeczypospolitej Ludowej a Rządem Kanady dotyczącego uregulowania spraw finansowych z dnia 15 października 1971 r.</w:t>
      </w:r>
    </w:p>
    <w:p w14:paraId="00000054"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55"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5</w:t>
      </w:r>
      <w:r w:rsidRPr="006D61A8">
        <w:rPr>
          <w:rFonts w:ascii="Tahoma" w:eastAsia="Times New Roman" w:hAnsi="Tahoma" w:cs="Tahoma"/>
          <w:sz w:val="24"/>
          <w:szCs w:val="24"/>
        </w:rPr>
        <w:t>. W przypadku, gdy prawo do rekompensaty przysługuje więcej niż jednej osobie, osoba uprawniona może żądać realizacji prawa do rekompensaty w części ułamkowej odpowiadającej wysokości jej udziału w przejętej nieruchomości lub spadku, w skład którego wchodzi nieruchomość przejęta.</w:t>
      </w:r>
    </w:p>
    <w:p w14:paraId="00000056" w14:textId="77777777" w:rsidR="008C29F1" w:rsidRPr="006D61A8" w:rsidRDefault="008C29F1">
      <w:pPr>
        <w:spacing w:after="0" w:line="360" w:lineRule="auto"/>
        <w:ind w:firstLine="720"/>
        <w:jc w:val="both"/>
        <w:rPr>
          <w:rFonts w:ascii="Tahoma" w:eastAsia="Times New Roman" w:hAnsi="Tahoma" w:cs="Tahoma"/>
          <w:sz w:val="24"/>
          <w:szCs w:val="24"/>
        </w:rPr>
      </w:pPr>
    </w:p>
    <w:p w14:paraId="00000057"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Rozdział II</w:t>
      </w:r>
    </w:p>
    <w:p w14:paraId="00000058"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Ustalenie wartości nieruchomości przejętej oraz wysokości rekompensaty</w:t>
      </w:r>
    </w:p>
    <w:p w14:paraId="00000059" w14:textId="77777777" w:rsidR="008C29F1" w:rsidRPr="006D61A8" w:rsidRDefault="008C29F1">
      <w:pPr>
        <w:spacing w:after="0" w:line="360" w:lineRule="auto"/>
        <w:jc w:val="center"/>
        <w:rPr>
          <w:rFonts w:ascii="Tahoma" w:eastAsia="Times New Roman" w:hAnsi="Tahoma" w:cs="Tahoma"/>
          <w:b/>
          <w:sz w:val="24"/>
          <w:szCs w:val="24"/>
        </w:rPr>
      </w:pPr>
    </w:p>
    <w:p w14:paraId="0000005A"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6</w:t>
      </w:r>
      <w:r w:rsidRPr="006D61A8">
        <w:rPr>
          <w:rFonts w:ascii="Tahoma" w:eastAsia="Times New Roman" w:hAnsi="Tahoma" w:cs="Tahoma"/>
          <w:sz w:val="24"/>
          <w:szCs w:val="24"/>
        </w:rPr>
        <w:t>. 1. Wysokość rekompensaty stanowi 10% wartości nieruchomości przejętej.</w:t>
      </w:r>
    </w:p>
    <w:p w14:paraId="0000005B"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Wartość nieruchomości przejętej ustala się według jej stanu i poziomu cen z dnia przejęcia.</w:t>
      </w:r>
    </w:p>
    <w:p w14:paraId="0000005C"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3. Za dzień przejęcia nieruchomości uważa się dzień, w którym:</w:t>
      </w:r>
    </w:p>
    <w:p w14:paraId="0000005D" w14:textId="77777777" w:rsidR="008C29F1" w:rsidRPr="006D61A8" w:rsidRDefault="00824B46" w:rsidP="006D61A8">
      <w:pPr>
        <w:numPr>
          <w:ilvl w:val="0"/>
          <w:numId w:val="5"/>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decyzja o przejęciu nieruchomości stała się ostateczna, a w razie braku takiej decyzji, dzień, w którym sporządzono protokół przejęcia nieruchomości;</w:t>
      </w:r>
    </w:p>
    <w:p w14:paraId="0000005E" w14:textId="77777777" w:rsidR="008C29F1" w:rsidRPr="006D61A8" w:rsidRDefault="00824B46" w:rsidP="006D61A8">
      <w:pPr>
        <w:numPr>
          <w:ilvl w:val="0"/>
          <w:numId w:val="5"/>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nastąpiło objęcie nieruchomości w posiadanie – jeżeli przejęcie nieruchomości nastąpiło wskutek nabycia posiadania;</w:t>
      </w:r>
    </w:p>
    <w:p w14:paraId="0000005F" w14:textId="77777777" w:rsidR="008C29F1" w:rsidRPr="006D61A8" w:rsidRDefault="00824B46" w:rsidP="006D61A8">
      <w:pPr>
        <w:numPr>
          <w:ilvl w:val="0"/>
          <w:numId w:val="5"/>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lastRenderedPageBreak/>
        <w:t>wszedł w życie:</w:t>
      </w:r>
    </w:p>
    <w:p w14:paraId="00000060" w14:textId="77777777" w:rsidR="008C29F1" w:rsidRPr="006D61A8" w:rsidRDefault="00824B46" w:rsidP="006D61A8">
      <w:pPr>
        <w:numPr>
          <w:ilvl w:val="1"/>
          <w:numId w:val="5"/>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akt prawny, o którym mowa w art. 3 ust. 1, na podstawie którego  nieruchomość została przejęta,</w:t>
      </w:r>
    </w:p>
    <w:p w14:paraId="00000061" w14:textId="77777777" w:rsidR="008C29F1" w:rsidRPr="006D61A8" w:rsidRDefault="00824B46" w:rsidP="006D61A8">
      <w:pPr>
        <w:numPr>
          <w:ilvl w:val="1"/>
          <w:numId w:val="5"/>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akt prawny, o którym mowa w art. 3 ust. 1 pkt 2,  jeżeli nieruchomość została przejęta bez podstawy prawnej</w:t>
      </w:r>
    </w:p>
    <w:p w14:paraId="00000062" w14:textId="77777777" w:rsidR="008C29F1" w:rsidRPr="006D61A8" w:rsidRDefault="00824B46" w:rsidP="006D61A8">
      <w:p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ab/>
        <w:t>– jeżeli nie da się ustalić dnia przejęcia w inny sposób.</w:t>
      </w:r>
    </w:p>
    <w:p w14:paraId="00000063" w14:textId="77777777" w:rsidR="008C29F1" w:rsidRPr="006D61A8" w:rsidRDefault="008C29F1" w:rsidP="006D61A8">
      <w:pPr>
        <w:spacing w:after="0" w:line="360" w:lineRule="auto"/>
        <w:ind w:hanging="294"/>
        <w:jc w:val="both"/>
        <w:rPr>
          <w:rFonts w:ascii="Tahoma" w:eastAsia="Times New Roman" w:hAnsi="Tahoma" w:cs="Tahoma"/>
          <w:b/>
          <w:sz w:val="24"/>
          <w:szCs w:val="24"/>
        </w:rPr>
      </w:pPr>
    </w:p>
    <w:p w14:paraId="00000064" w14:textId="77777777" w:rsidR="008C29F1" w:rsidRPr="006D61A8" w:rsidRDefault="00824B46" w:rsidP="006D61A8">
      <w:pPr>
        <w:spacing w:after="0" w:line="360" w:lineRule="auto"/>
        <w:ind w:firstLine="426"/>
        <w:jc w:val="both"/>
        <w:rPr>
          <w:rFonts w:ascii="Tahoma" w:eastAsia="Times New Roman" w:hAnsi="Tahoma" w:cs="Tahoma"/>
          <w:sz w:val="24"/>
          <w:szCs w:val="24"/>
        </w:rPr>
      </w:pPr>
      <w:r w:rsidRPr="006D61A8">
        <w:rPr>
          <w:rFonts w:ascii="Tahoma" w:eastAsia="Times New Roman" w:hAnsi="Tahoma" w:cs="Tahoma"/>
          <w:b/>
          <w:sz w:val="24"/>
          <w:szCs w:val="24"/>
        </w:rPr>
        <w:t>Art. 7</w:t>
      </w:r>
      <w:r w:rsidRPr="006D61A8">
        <w:rPr>
          <w:rFonts w:ascii="Tahoma" w:eastAsia="Times New Roman" w:hAnsi="Tahoma" w:cs="Tahoma"/>
          <w:sz w:val="24"/>
          <w:szCs w:val="24"/>
        </w:rPr>
        <w:t>. 1. Przy określaniu wartości nieruchomości przejętej uwzględnia się:</w:t>
      </w:r>
    </w:p>
    <w:p w14:paraId="00000065" w14:textId="77777777" w:rsidR="008C29F1" w:rsidRPr="006D61A8" w:rsidRDefault="00824B46" w:rsidP="006D61A8">
      <w:pPr>
        <w:numPr>
          <w:ilvl w:val="0"/>
          <w:numId w:val="9"/>
        </w:numPr>
        <w:pBdr>
          <w:top w:val="nil"/>
          <w:left w:val="nil"/>
          <w:bottom w:val="nil"/>
          <w:right w:val="nil"/>
          <w:between w:val="nil"/>
        </w:pBdr>
        <w:spacing w:after="0" w:line="360" w:lineRule="auto"/>
        <w:ind w:firstLine="131"/>
        <w:jc w:val="both"/>
        <w:rPr>
          <w:rFonts w:ascii="Tahoma" w:eastAsia="Times New Roman" w:hAnsi="Tahoma" w:cs="Tahoma"/>
          <w:sz w:val="24"/>
          <w:szCs w:val="24"/>
        </w:rPr>
      </w:pPr>
      <w:r w:rsidRPr="006D61A8">
        <w:rPr>
          <w:rFonts w:ascii="Tahoma" w:eastAsia="Times New Roman" w:hAnsi="Tahoma" w:cs="Tahoma"/>
          <w:sz w:val="24"/>
          <w:szCs w:val="24"/>
        </w:rPr>
        <w:t>stan faktyczny nieruchomości przejętej, w szczególności:</w:t>
      </w:r>
    </w:p>
    <w:p w14:paraId="00000066" w14:textId="77777777" w:rsidR="008C29F1" w:rsidRPr="006D61A8" w:rsidRDefault="00824B46" w:rsidP="006D61A8">
      <w:pPr>
        <w:numPr>
          <w:ilvl w:val="1"/>
          <w:numId w:val="9"/>
        </w:numPr>
        <w:pBdr>
          <w:top w:val="nil"/>
          <w:left w:val="nil"/>
          <w:bottom w:val="nil"/>
          <w:right w:val="nil"/>
          <w:between w:val="nil"/>
        </w:pBdr>
        <w:spacing w:after="0" w:line="360" w:lineRule="auto"/>
        <w:ind w:hanging="306"/>
        <w:jc w:val="both"/>
        <w:rPr>
          <w:rFonts w:ascii="Tahoma" w:eastAsia="Times New Roman" w:hAnsi="Tahoma" w:cs="Tahoma"/>
          <w:sz w:val="24"/>
          <w:szCs w:val="24"/>
        </w:rPr>
      </w:pPr>
      <w:r w:rsidRPr="006D61A8">
        <w:rPr>
          <w:rFonts w:ascii="Tahoma" w:eastAsia="Times New Roman" w:hAnsi="Tahoma" w:cs="Tahoma"/>
          <w:sz w:val="24"/>
          <w:szCs w:val="24"/>
        </w:rPr>
        <w:t>wartość gruntu, posadowionych na gruncie budynków, ich części, w tym lokali oraz innych urządzeń stanowiących część składową nieruchomości, przynależności, przeznaczenie planistyczne,</w:t>
      </w:r>
    </w:p>
    <w:p w14:paraId="00000067" w14:textId="77777777" w:rsidR="008C29F1" w:rsidRPr="006D61A8" w:rsidRDefault="00824B46" w:rsidP="006D61A8">
      <w:pPr>
        <w:numPr>
          <w:ilvl w:val="1"/>
          <w:numId w:val="9"/>
        </w:numPr>
        <w:pBdr>
          <w:top w:val="nil"/>
          <w:left w:val="nil"/>
          <w:bottom w:val="nil"/>
          <w:right w:val="nil"/>
          <w:between w:val="nil"/>
        </w:pBdr>
        <w:spacing w:after="0" w:line="360" w:lineRule="auto"/>
        <w:ind w:hanging="306"/>
        <w:jc w:val="both"/>
        <w:rPr>
          <w:rFonts w:ascii="Tahoma" w:eastAsia="Times New Roman" w:hAnsi="Tahoma" w:cs="Tahoma"/>
          <w:sz w:val="24"/>
          <w:szCs w:val="24"/>
        </w:rPr>
      </w:pPr>
      <w:r w:rsidRPr="006D61A8">
        <w:rPr>
          <w:rFonts w:ascii="Tahoma" w:eastAsia="Times New Roman" w:hAnsi="Tahoma" w:cs="Tahoma"/>
          <w:sz w:val="24"/>
          <w:szCs w:val="24"/>
        </w:rPr>
        <w:t>powierzchnię nieruchomości leśnej w hektarach, wskaźnik szacunkowy wyrażony w metrach sześciennych drewna, średnią cenę metra sześciennego w nadleśnictwie, wartość drzewostanu z uwzględnieniem wieku – jeśli nieruchomością przejętą jest nieruchomość leśna;</w:t>
      </w:r>
    </w:p>
    <w:p w14:paraId="00000068" w14:textId="77777777" w:rsidR="008C29F1" w:rsidRPr="006D61A8" w:rsidRDefault="00824B46" w:rsidP="006D61A8">
      <w:pPr>
        <w:numPr>
          <w:ilvl w:val="0"/>
          <w:numId w:val="9"/>
        </w:numPr>
        <w:pBdr>
          <w:top w:val="nil"/>
          <w:left w:val="nil"/>
          <w:bottom w:val="nil"/>
          <w:right w:val="nil"/>
          <w:between w:val="nil"/>
        </w:pBdr>
        <w:spacing w:after="0" w:line="360" w:lineRule="auto"/>
        <w:ind w:firstLine="131"/>
        <w:jc w:val="both"/>
        <w:rPr>
          <w:rFonts w:ascii="Tahoma" w:eastAsia="Times New Roman" w:hAnsi="Tahoma" w:cs="Tahoma"/>
          <w:sz w:val="24"/>
          <w:szCs w:val="24"/>
        </w:rPr>
      </w:pPr>
      <w:r w:rsidRPr="006D61A8">
        <w:rPr>
          <w:rFonts w:ascii="Tahoma" w:eastAsia="Times New Roman" w:hAnsi="Tahoma" w:cs="Tahoma"/>
          <w:sz w:val="24"/>
          <w:szCs w:val="24"/>
        </w:rPr>
        <w:t>stan prawny nieruchomości przejętej, w szczególności:</w:t>
      </w:r>
    </w:p>
    <w:p w14:paraId="00000069" w14:textId="77777777" w:rsidR="008C29F1" w:rsidRPr="006D61A8" w:rsidRDefault="00824B46" w:rsidP="006D61A8">
      <w:pPr>
        <w:numPr>
          <w:ilvl w:val="1"/>
          <w:numId w:val="9"/>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prawa związane z własnością lub z udziałem we współwłasności,</w:t>
      </w:r>
    </w:p>
    <w:p w14:paraId="0000006A" w14:textId="77777777" w:rsidR="008C29F1" w:rsidRPr="006D61A8" w:rsidRDefault="00824B46" w:rsidP="006D61A8">
      <w:pPr>
        <w:numPr>
          <w:ilvl w:val="1"/>
          <w:numId w:val="9"/>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ciężary wieczyste w rozumieniu art. 44 Prawa o ustaleniu własności dóbr nieruchomych, o przywilejach i hipotekach z dnia 26 kwietnia 1818 r. (Dz. Pr. K. P. t. V nr 21 s. 295) oraz art. XLVIII dekretu z dnia 11 października 1946 r. – Przepisy wprowadzające prawo rzeczowe i prawo o księgach wieczystych (Dz. U. z 1946 nr 57 poz. 321, z 1950 r. nr 38 poz. 349, z 1953 r. nr 29 poz. 113, z 1960 r. nr 54 poz. 311 oraz z 1964 r. nr 16 poz. 94), hipoteki, długi gruntowe, długi rentowe oraz ciężary realne wpisane w księgach wieczystych, w dawnych księgach wieczystych lub w księgach hipotecznych (gruntowych, wieczystych), o których mowa w art. LIV § 1 dekretu z dnia 11 października 1946 r. – Przepisy wprowadzające prawo rzeczowe i prawo o księgach wieczystych – wyrażone w walucie będącej środkiem płatniczym w Polsce.</w:t>
      </w:r>
    </w:p>
    <w:p w14:paraId="0000006B" w14:textId="77777777" w:rsidR="008C29F1" w:rsidRPr="006D61A8" w:rsidRDefault="00824B46" w:rsidP="006D61A8">
      <w:pPr>
        <w:spacing w:after="0" w:line="360" w:lineRule="auto"/>
        <w:ind w:left="426" w:firstLine="720"/>
        <w:jc w:val="both"/>
        <w:rPr>
          <w:rFonts w:ascii="Tahoma" w:eastAsia="Times New Roman" w:hAnsi="Tahoma" w:cs="Tahoma"/>
          <w:sz w:val="24"/>
          <w:szCs w:val="24"/>
        </w:rPr>
      </w:pPr>
      <w:r w:rsidRPr="006D61A8">
        <w:rPr>
          <w:rFonts w:ascii="Tahoma" w:eastAsia="Times New Roman" w:hAnsi="Tahoma" w:cs="Tahoma"/>
          <w:sz w:val="24"/>
          <w:szCs w:val="24"/>
        </w:rPr>
        <w:t>2. Przy określaniu wartości nieruchomości nie uwzględnia się:</w:t>
      </w:r>
    </w:p>
    <w:p w14:paraId="0000006C" w14:textId="77777777" w:rsidR="008C29F1" w:rsidRPr="006D61A8" w:rsidRDefault="00824B46" w:rsidP="006D61A8">
      <w:pPr>
        <w:numPr>
          <w:ilvl w:val="0"/>
          <w:numId w:val="10"/>
        </w:numPr>
        <w:pBdr>
          <w:top w:val="nil"/>
          <w:left w:val="nil"/>
          <w:bottom w:val="nil"/>
          <w:right w:val="nil"/>
          <w:between w:val="nil"/>
        </w:pBdr>
        <w:spacing w:after="0" w:line="360" w:lineRule="auto"/>
        <w:ind w:hanging="354"/>
        <w:jc w:val="both"/>
        <w:rPr>
          <w:rFonts w:ascii="Tahoma" w:eastAsia="Times New Roman" w:hAnsi="Tahoma" w:cs="Tahoma"/>
          <w:sz w:val="24"/>
          <w:szCs w:val="24"/>
        </w:rPr>
      </w:pPr>
      <w:r w:rsidRPr="006D61A8">
        <w:rPr>
          <w:rFonts w:ascii="Tahoma" w:eastAsia="Times New Roman" w:hAnsi="Tahoma" w:cs="Tahoma"/>
          <w:sz w:val="24"/>
          <w:szCs w:val="24"/>
        </w:rPr>
        <w:lastRenderedPageBreak/>
        <w:t>wartości budynków, jeżeli w dniu przejęcia były budynkami zniszczonymi w rozumieniu dekretu z dnia 26 października 1945 r. o rozbiórce i naprawie budynków zniszczonych i uszkodzonych wskutek wojny (Dz. U. z 1945 r. nr 50 poz. 281, z 1947 r. nr 32 poz. 145, z 1948 r. nr 50 poz. 389, z 1951 r. nr 10 poz. 75, z 1952 r. nr 49 poz. 325, z 1957 r. nr 56 poz. 274 oraz z 1959 r. nr 27 poz. 166);</w:t>
      </w:r>
    </w:p>
    <w:p w14:paraId="0000006D" w14:textId="77777777" w:rsidR="008C29F1" w:rsidRPr="006D61A8" w:rsidRDefault="00824B46" w:rsidP="006D61A8">
      <w:pPr>
        <w:numPr>
          <w:ilvl w:val="0"/>
          <w:numId w:val="10"/>
        </w:numPr>
        <w:pBdr>
          <w:top w:val="nil"/>
          <w:left w:val="nil"/>
          <w:bottom w:val="nil"/>
          <w:right w:val="nil"/>
          <w:between w:val="nil"/>
        </w:pBdr>
        <w:spacing w:after="0" w:line="360" w:lineRule="auto"/>
        <w:ind w:hanging="354"/>
        <w:jc w:val="both"/>
        <w:rPr>
          <w:rFonts w:ascii="Tahoma" w:eastAsia="Times New Roman" w:hAnsi="Tahoma" w:cs="Tahoma"/>
          <w:sz w:val="24"/>
          <w:szCs w:val="24"/>
        </w:rPr>
      </w:pPr>
      <w:r w:rsidRPr="006D61A8">
        <w:rPr>
          <w:rFonts w:ascii="Tahoma" w:eastAsia="Times New Roman" w:hAnsi="Tahoma" w:cs="Tahoma"/>
          <w:sz w:val="24"/>
          <w:szCs w:val="24"/>
        </w:rPr>
        <w:t>wartości obciążeń, o których mowa w ust. 1 pkt 2 lit. b, w walutach, które nie były prawnym środkiem płatniczym w Polsce, jeżeli przed dniem przejęcia nieruchomości zostały przerachowane na walutę będącą prawnym środkiem płatniczym w Polsce albo wygasły na podstawie art. XLV § 1 dekretu z dnia 11 października 1946 r. – Przepisy wprowadzające prawo rzeczowe i prawo o księgach wieczystych, a także jeżeli osoba uprawniona wykaże, że świadczenie zostało spełnione w całości lub w części.</w:t>
      </w:r>
    </w:p>
    <w:p w14:paraId="0000006E" w14:textId="77777777" w:rsidR="008C29F1" w:rsidRPr="006D61A8" w:rsidRDefault="008C29F1" w:rsidP="006D61A8">
      <w:pPr>
        <w:pBdr>
          <w:top w:val="nil"/>
          <w:left w:val="nil"/>
          <w:bottom w:val="nil"/>
          <w:right w:val="nil"/>
          <w:between w:val="nil"/>
        </w:pBdr>
        <w:spacing w:after="0" w:line="360" w:lineRule="auto"/>
        <w:ind w:left="780"/>
        <w:jc w:val="both"/>
        <w:rPr>
          <w:rFonts w:ascii="Tahoma" w:eastAsia="Times New Roman" w:hAnsi="Tahoma" w:cs="Tahoma"/>
          <w:sz w:val="24"/>
          <w:szCs w:val="24"/>
        </w:rPr>
      </w:pPr>
    </w:p>
    <w:p w14:paraId="0000006F"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8</w:t>
      </w:r>
      <w:r w:rsidRPr="006D61A8">
        <w:rPr>
          <w:rFonts w:ascii="Tahoma" w:eastAsia="Times New Roman" w:hAnsi="Tahoma" w:cs="Tahoma"/>
          <w:sz w:val="24"/>
          <w:szCs w:val="24"/>
        </w:rPr>
        <w:t>. 1. Wartość, o której mowa w art. 7 ust. 1 pkt 2 lit. b, ustala się jako równowartość podatku od wzbogacenia wynikającego z regulacji zobowiązań pieniężnych, o którym mowa w dziale II dekretu z dnia 13 kwietnia 1945 r. o nadzwyczajnym podatku od wzbogacenia wojennego (Dz. U. z 1945 r. nr 13 poz. 72, z 1946 r. nr 34 poz. 209, z 1947 r. nr 32 poz. 140, z 1949 r. nr 45 poz. 333 i z 1950 r. nr 49 poz. 452).</w:t>
      </w:r>
    </w:p>
    <w:p w14:paraId="00000070"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 xml:space="preserve">2. Wartość zobowiązań pieniężnych ustala się na dzień wejścia w życie dekretu z dnia 27 lipca 1949 r. o zmianie dekretu z dnia 13 kwietnia 1945 r. o nadzwyczajnym podatku od wzbogacenia wojennego (Dz. U. z 1949 r. nr 45 poz. 333). </w:t>
      </w:r>
    </w:p>
    <w:p w14:paraId="00000071" w14:textId="77777777" w:rsidR="008C29F1" w:rsidRPr="006D61A8" w:rsidRDefault="008C29F1">
      <w:pPr>
        <w:spacing w:after="0" w:line="360" w:lineRule="auto"/>
        <w:jc w:val="center"/>
        <w:rPr>
          <w:rFonts w:ascii="Tahoma" w:eastAsia="Times New Roman" w:hAnsi="Tahoma" w:cs="Tahoma"/>
          <w:b/>
          <w:sz w:val="24"/>
          <w:szCs w:val="24"/>
        </w:rPr>
      </w:pPr>
    </w:p>
    <w:p w14:paraId="00000072"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Rozdział III</w:t>
      </w:r>
    </w:p>
    <w:p w14:paraId="00000073"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Postępowanie w sprawie o ustalenie prawa do rekompensaty</w:t>
      </w:r>
    </w:p>
    <w:p w14:paraId="00000074" w14:textId="77777777" w:rsidR="008C29F1" w:rsidRPr="006D61A8" w:rsidRDefault="008C29F1">
      <w:pPr>
        <w:spacing w:after="0" w:line="360" w:lineRule="auto"/>
        <w:jc w:val="center"/>
        <w:rPr>
          <w:rFonts w:ascii="Tahoma" w:eastAsia="Times New Roman" w:hAnsi="Tahoma" w:cs="Tahoma"/>
          <w:b/>
          <w:sz w:val="24"/>
          <w:szCs w:val="24"/>
        </w:rPr>
      </w:pPr>
    </w:p>
    <w:p w14:paraId="00000075"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9</w:t>
      </w:r>
      <w:r w:rsidRPr="006D61A8">
        <w:rPr>
          <w:rFonts w:ascii="Tahoma" w:eastAsia="Times New Roman" w:hAnsi="Tahoma" w:cs="Tahoma"/>
          <w:sz w:val="24"/>
          <w:szCs w:val="24"/>
        </w:rPr>
        <w:t>. 1. Ustalenie prawa do rekompensaty następuje na wniosek osoby uprawnionej, złożony nie później niż do dnia 31 grudnia 2021 r.</w:t>
      </w:r>
    </w:p>
    <w:p w14:paraId="00000076"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Wniosek, o którym mowa w ust. 1, wnosi się na formularzu urzędowym w formie pisemnej lub w formie dokumentu elektronicznego.</w:t>
      </w:r>
    </w:p>
    <w:p w14:paraId="00000077"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lastRenderedPageBreak/>
        <w:t>3. Minister właściwy do spraw administracji publicznej określi, w drodze rozporządzenia, wzór urzędowego formularza oraz sposób udostępniania wniosku, o którym mowa w ust. 1, odpowiadający szczególnym wymaganiom postępowania, w którym ma być stosowany, oraz zawierający niezbędne pouczenia dla stron, co do sposobu wypełniania, wnoszenia i skutków niedostosowania wniosku do tych wymagań, mając na uwadze potrzebę zapewnienia przejrzystości formularza.</w:t>
      </w:r>
    </w:p>
    <w:p w14:paraId="00000078" w14:textId="77777777" w:rsidR="008C29F1" w:rsidRPr="006D61A8" w:rsidRDefault="008C29F1">
      <w:pPr>
        <w:spacing w:after="0" w:line="360" w:lineRule="auto"/>
        <w:jc w:val="both"/>
        <w:rPr>
          <w:rFonts w:ascii="Tahoma" w:eastAsia="Times New Roman" w:hAnsi="Tahoma" w:cs="Tahoma"/>
          <w:b/>
          <w:sz w:val="24"/>
          <w:szCs w:val="24"/>
        </w:rPr>
      </w:pPr>
    </w:p>
    <w:p w14:paraId="00000079"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 xml:space="preserve">Art. 10. </w:t>
      </w:r>
      <w:r w:rsidRPr="006D61A8">
        <w:rPr>
          <w:rFonts w:ascii="Tahoma" w:eastAsia="Times New Roman" w:hAnsi="Tahoma" w:cs="Tahoma"/>
          <w:sz w:val="24"/>
          <w:szCs w:val="24"/>
        </w:rPr>
        <w:t>1. Organem właściwym w sprawach o ustalenie prawa do rekompensaty jest wojewoda właściwy ze względu na miejsce położenia nieruchomości przejętej.</w:t>
      </w:r>
    </w:p>
    <w:p w14:paraId="0000007A"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Jeżeli nieruchomość przejęta jest położona na obszarze właściwości miejscowej kilku wojewodów, o właściwości miejscowej decyduje położenie największej części nieruchomości.</w:t>
      </w:r>
    </w:p>
    <w:p w14:paraId="0000007B"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3. Organem wyższego stopnia w sprawach o ustalenie prawa do rekompensaty jest minister właściwy do spraw administracji publicznej.</w:t>
      </w:r>
    </w:p>
    <w:p w14:paraId="0000007C"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7D"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11.</w:t>
      </w:r>
      <w:r w:rsidRPr="006D61A8">
        <w:rPr>
          <w:rFonts w:ascii="Tahoma" w:eastAsia="Times New Roman" w:hAnsi="Tahoma" w:cs="Tahoma"/>
          <w:sz w:val="24"/>
          <w:szCs w:val="24"/>
        </w:rPr>
        <w:t xml:space="preserve"> 1. Wojewoda rozstrzyga o spełnieniu przez wnioskodawcę wymogów, o których mowa w art. 3 i 4, w drodze postanowienia.</w:t>
      </w:r>
    </w:p>
    <w:p w14:paraId="0000007E"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Na postanowienie o odmowie spełnienia wymogów, o których mowa w art. 3 i 4, przysługuje zażalenie.</w:t>
      </w:r>
    </w:p>
    <w:p w14:paraId="0000007F"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3. W postanowieniu o spełnieniu wymogów, o których mowa w art. 3 i 4, wojewoda zwraca się do biegłego rzeczoznawcy majątkowego o sporządzenie wyceny nieruchomości oraz wzywa stronę do złożenia zaliczki w określonej wysokości na pokrycie kosztów postępowania.</w:t>
      </w:r>
    </w:p>
    <w:p w14:paraId="00000080"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81"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12</w:t>
      </w:r>
      <w:r w:rsidRPr="006D61A8">
        <w:rPr>
          <w:rFonts w:ascii="Tahoma" w:eastAsia="Times New Roman" w:hAnsi="Tahoma" w:cs="Tahoma"/>
          <w:sz w:val="24"/>
          <w:szCs w:val="24"/>
        </w:rPr>
        <w:t>. 1. Wojewoda rozstrzyga o ustaleniu prawa do rekompensaty w drodze decyzji.</w:t>
      </w:r>
    </w:p>
    <w:p w14:paraId="00000082"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Decyzja, o której mowa w ust. 1, zawiera:</w:t>
      </w:r>
    </w:p>
    <w:p w14:paraId="00000083" w14:textId="77777777" w:rsidR="008C29F1" w:rsidRPr="006D61A8" w:rsidRDefault="00824B46" w:rsidP="006D61A8">
      <w:pPr>
        <w:numPr>
          <w:ilvl w:val="0"/>
          <w:numId w:val="2"/>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wskazanie osoby lub osób, którym potwierdza się prawo do rekompensaty;</w:t>
      </w:r>
    </w:p>
    <w:p w14:paraId="00000084" w14:textId="77777777" w:rsidR="008C29F1" w:rsidRPr="006D61A8" w:rsidRDefault="00824B46" w:rsidP="006D61A8">
      <w:pPr>
        <w:numPr>
          <w:ilvl w:val="0"/>
          <w:numId w:val="2"/>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określenie wartości nieruchomości przejętej;</w:t>
      </w:r>
    </w:p>
    <w:p w14:paraId="00000085" w14:textId="77777777" w:rsidR="008C29F1" w:rsidRPr="006D61A8" w:rsidRDefault="00824B46" w:rsidP="006D61A8">
      <w:pPr>
        <w:numPr>
          <w:ilvl w:val="0"/>
          <w:numId w:val="2"/>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określenie wysokości rekompensaty.</w:t>
      </w:r>
    </w:p>
    <w:p w14:paraId="00000086"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lastRenderedPageBreak/>
        <w:t>3. Wojewoda może w decyzji rozłożyć wypłatę przyznanej rekompensaty na raty roczne płatne przez okres do 10 lat.</w:t>
      </w:r>
    </w:p>
    <w:p w14:paraId="00000087"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4. Od decyzji, o której mowa w ust. 1, przysługuje odwołanie.</w:t>
      </w:r>
    </w:p>
    <w:p w14:paraId="00000088"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89"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13</w:t>
      </w:r>
      <w:r w:rsidRPr="006D61A8">
        <w:rPr>
          <w:rFonts w:ascii="Tahoma" w:eastAsia="Times New Roman" w:hAnsi="Tahoma" w:cs="Tahoma"/>
          <w:sz w:val="24"/>
          <w:szCs w:val="24"/>
        </w:rPr>
        <w:t>. Rekompensatę wypłaca dysponent Funduszu Reprywatyzacji, o którym mowa w art. 56 ust. 2 ustawy z dnia 30 sierpnia 1996 r. o komercjalizacji i niektórych uprawnieniach pracowników (Dz. U. z 2019 r. poz. 2181 oraz z 2020 r. poz. 284 i 875), na podstawie decyzji, o której mowa w art. 12 ust. 1, na wniosek osoby uprawnionej.</w:t>
      </w:r>
    </w:p>
    <w:p w14:paraId="0000008A"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8B"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14</w:t>
      </w:r>
      <w:r w:rsidRPr="006D61A8">
        <w:rPr>
          <w:rFonts w:ascii="Tahoma" w:eastAsia="Times New Roman" w:hAnsi="Tahoma" w:cs="Tahoma"/>
          <w:sz w:val="24"/>
          <w:szCs w:val="24"/>
        </w:rPr>
        <w:t>. 1. Wojewoda prowadzi rejestr wojewódzki postępowań, o których mowa w art. 9, zawierający dane dotyczące:</w:t>
      </w:r>
    </w:p>
    <w:p w14:paraId="0000008C" w14:textId="77777777" w:rsidR="008C29F1" w:rsidRPr="006D61A8" w:rsidRDefault="00824B46" w:rsidP="006D61A8">
      <w:pPr>
        <w:numPr>
          <w:ilvl w:val="0"/>
          <w:numId w:val="3"/>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postanowień lub decyzji;</w:t>
      </w:r>
    </w:p>
    <w:p w14:paraId="0000008D" w14:textId="77777777" w:rsidR="008C29F1" w:rsidRPr="006D61A8" w:rsidRDefault="00824B46" w:rsidP="006D61A8">
      <w:pPr>
        <w:numPr>
          <w:ilvl w:val="0"/>
          <w:numId w:val="3"/>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wnioskodawców;</w:t>
      </w:r>
    </w:p>
    <w:p w14:paraId="0000008E" w14:textId="77777777" w:rsidR="008C29F1" w:rsidRPr="006D61A8" w:rsidRDefault="00824B46" w:rsidP="006D61A8">
      <w:pPr>
        <w:numPr>
          <w:ilvl w:val="0"/>
          <w:numId w:val="3"/>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nieruchomości przejętych;</w:t>
      </w:r>
    </w:p>
    <w:p w14:paraId="0000008F" w14:textId="77777777" w:rsidR="008C29F1" w:rsidRPr="006D61A8" w:rsidRDefault="00824B46" w:rsidP="006D61A8">
      <w:pPr>
        <w:numPr>
          <w:ilvl w:val="0"/>
          <w:numId w:val="3"/>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wartości nieruchomości przejętych.</w:t>
      </w:r>
    </w:p>
    <w:p w14:paraId="00000090"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Minister właściwy do spraw administracji publicznej prowadzi rejestr centralny postępowań, o których mowa w art. 9, na podstawie danych zawartych w rejestrach wojewódzkich. Wojewoda przekazuje ministrowi dane zawarte w rejestrze wojewódzkim raz na kwartał, w terminie do końca miesiąca następującego po zakończeniu kwartału.</w:t>
      </w:r>
    </w:p>
    <w:p w14:paraId="00000091"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3. Dane, o których mowa w ust. 1 pkt 1, 3 i 4, są publikowane przez wojewodę w Biuletynie Informacji Publicznej.</w:t>
      </w:r>
    </w:p>
    <w:p w14:paraId="00000092"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93"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15</w:t>
      </w:r>
      <w:r w:rsidRPr="006D61A8">
        <w:rPr>
          <w:rFonts w:ascii="Tahoma" w:eastAsia="Times New Roman" w:hAnsi="Tahoma" w:cs="Tahoma"/>
          <w:sz w:val="24"/>
          <w:szCs w:val="24"/>
        </w:rPr>
        <w:t>. W zakresie nieuregulowanym w ustawie do postępowania w sprawie potwierdzenia prawa do rekompensaty stosuje się odpowiednio przepisy ustawy z dnia 14 czerwca 1960 r. – Kodeks postępowania administracyjnego (Dz. U. z 2020 r. poz. 256, 285, 695 i 1298).</w:t>
      </w:r>
    </w:p>
    <w:p w14:paraId="00000094" w14:textId="77777777" w:rsidR="008C29F1" w:rsidRPr="006D61A8" w:rsidRDefault="008C29F1">
      <w:pPr>
        <w:spacing w:after="0" w:line="360" w:lineRule="auto"/>
        <w:jc w:val="center"/>
        <w:rPr>
          <w:rFonts w:ascii="Tahoma" w:eastAsia="Times New Roman" w:hAnsi="Tahoma" w:cs="Tahoma"/>
          <w:b/>
          <w:sz w:val="24"/>
          <w:szCs w:val="24"/>
        </w:rPr>
      </w:pPr>
    </w:p>
    <w:p w14:paraId="00000095"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Rozdział IV</w:t>
      </w:r>
    </w:p>
    <w:p w14:paraId="00000096"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Nabycie własności nieruchomości przejętych</w:t>
      </w:r>
    </w:p>
    <w:p w14:paraId="00000097"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98"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lastRenderedPageBreak/>
        <w:t>Art. 16.</w:t>
      </w:r>
      <w:r w:rsidRPr="006D61A8">
        <w:rPr>
          <w:rFonts w:ascii="Tahoma" w:eastAsia="Times New Roman" w:hAnsi="Tahoma" w:cs="Tahoma"/>
          <w:sz w:val="24"/>
          <w:szCs w:val="24"/>
        </w:rPr>
        <w:t xml:space="preserve"> 1. Własność nieruchomości przejętej, która co najmniej od 5 grudnia 1990 r. znajdowała się nieprzerwanie we władaniu Skarbu Państwa lub osoby prawnej prawa publicznego, nabywa Skarb Państwa lub osoba prawna prawa publicznego, która włada nieruchomością w dniu wejścia w życie ustawy.</w:t>
      </w:r>
    </w:p>
    <w:p w14:paraId="00000099"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Nabycie własności nieruchomości, o którym mowa w ust. 1, stwierdza wojewoda w drodze decyzji.</w:t>
      </w:r>
    </w:p>
    <w:p w14:paraId="0000009A"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9B"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17</w:t>
      </w:r>
      <w:r w:rsidRPr="006D61A8">
        <w:rPr>
          <w:rFonts w:ascii="Tahoma" w:eastAsia="Times New Roman" w:hAnsi="Tahoma" w:cs="Tahoma"/>
          <w:sz w:val="24"/>
          <w:szCs w:val="24"/>
        </w:rPr>
        <w:t>. Jeżeli nie można ustalić właściciela nieruchomości gruntowej będącej co najmniej od 5 grudnia 1990 r. nieprzerwanie w posiadaniu spółdzielni mieszkaniowej, która na podstawie pozwolenia na budowę i decyzji lokalizacyjnej wybudowała na tej nieruchomości budynek, własność tej nieruchomości nabywa spółdzielnia – w zakresie działki wydzielonej pod budynkiem, zaś w pozostałej części – Skarb Państwa.</w:t>
      </w:r>
    </w:p>
    <w:p w14:paraId="0000009C"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9D"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18</w:t>
      </w:r>
      <w:r w:rsidRPr="006D61A8">
        <w:rPr>
          <w:rFonts w:ascii="Tahoma" w:eastAsia="Times New Roman" w:hAnsi="Tahoma" w:cs="Tahoma"/>
          <w:sz w:val="24"/>
          <w:szCs w:val="24"/>
        </w:rPr>
        <w:t>. 1. Nabycie własności nieruchomości, o którym mowa w art. 17, stwierdza sąd na wniosek każdego zainteresowanego, w szczególności posiadacza samoistnego lub posiadacza zależnego władającego tą nieruchomością lub jej częścią.</w:t>
      </w:r>
    </w:p>
    <w:p w14:paraId="0000009E"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Postanowienie w sprawie o stwierdzenie nabycia własności nieruchomości może zapaść dopiero po wezwaniu właściciela nieruchomości lub jego następców prawnych przez ogłoszenie.</w:t>
      </w:r>
    </w:p>
    <w:p w14:paraId="0000009F"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3. Ogłoszenie, o którym mowa w ust. 2, powinno zawierać:</w:t>
      </w:r>
    </w:p>
    <w:p w14:paraId="000000A0" w14:textId="77777777" w:rsidR="008C29F1" w:rsidRPr="006D61A8" w:rsidRDefault="00824B46" w:rsidP="006D61A8">
      <w:pPr>
        <w:numPr>
          <w:ilvl w:val="0"/>
          <w:numId w:val="6"/>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dane wnioskodawcy;</w:t>
      </w:r>
    </w:p>
    <w:p w14:paraId="000000A1" w14:textId="77777777" w:rsidR="008C29F1" w:rsidRPr="006D61A8" w:rsidRDefault="00824B46" w:rsidP="006D61A8">
      <w:pPr>
        <w:numPr>
          <w:ilvl w:val="0"/>
          <w:numId w:val="6"/>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informację o złożonym wniosku;</w:t>
      </w:r>
    </w:p>
    <w:p w14:paraId="000000A2" w14:textId="77777777" w:rsidR="008C29F1" w:rsidRPr="006D61A8" w:rsidRDefault="00824B46" w:rsidP="006D61A8">
      <w:pPr>
        <w:numPr>
          <w:ilvl w:val="0"/>
          <w:numId w:val="6"/>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wskazanie nieruchomości;</w:t>
      </w:r>
    </w:p>
    <w:p w14:paraId="000000A3" w14:textId="77777777" w:rsidR="008C29F1" w:rsidRPr="006D61A8" w:rsidRDefault="00824B46" w:rsidP="006D61A8">
      <w:pPr>
        <w:numPr>
          <w:ilvl w:val="0"/>
          <w:numId w:val="6"/>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wezwanie, aby właściciel nieruchomości lub jego następcy prawni w ciągu 3 miesięcy od dnia wskazanego w ogłoszeniu zgłosili i udowodnili swoje prawa, gdyż w przeciwnym razie zostanie wydane postanowienie o stwierdzeniu nabycia własności.</w:t>
      </w:r>
    </w:p>
    <w:p w14:paraId="000000A4" w14:textId="77777777" w:rsidR="008C29F1" w:rsidRPr="006D61A8" w:rsidRDefault="00824B46">
      <w:pPr>
        <w:spacing w:after="0" w:line="360" w:lineRule="auto"/>
        <w:ind w:firstLine="720"/>
        <w:jc w:val="both"/>
        <w:rPr>
          <w:rFonts w:ascii="Tahoma" w:eastAsia="Times New Roman" w:hAnsi="Tahoma" w:cs="Tahoma"/>
          <w:sz w:val="24"/>
          <w:szCs w:val="24"/>
          <w:highlight w:val="white"/>
        </w:rPr>
      </w:pPr>
      <w:r w:rsidRPr="006D61A8">
        <w:rPr>
          <w:rFonts w:ascii="Tahoma" w:eastAsia="Times New Roman" w:hAnsi="Tahoma" w:cs="Tahoma"/>
          <w:sz w:val="24"/>
          <w:szCs w:val="24"/>
          <w:highlight w:val="white"/>
        </w:rPr>
        <w:t>4. Ogłoszenie umieszcza się w piśmie poczytnym na całym obszarze Państwa i podaje publicznie do wiadomości na stronie internetowej sądu.</w:t>
      </w:r>
    </w:p>
    <w:p w14:paraId="000000A5"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A6"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lastRenderedPageBreak/>
        <w:t>Art. 19</w:t>
      </w:r>
      <w:r w:rsidRPr="006D61A8">
        <w:rPr>
          <w:rFonts w:ascii="Tahoma" w:eastAsia="Times New Roman" w:hAnsi="Tahoma" w:cs="Tahoma"/>
          <w:sz w:val="24"/>
          <w:szCs w:val="24"/>
        </w:rPr>
        <w:t>. W zakresie nieuregulowanym w ustawie do postępowania o stwierdzenie nabycia własności stosuje się odpowiednio przepisy o postępowaniu o stwierdzenie zasiedzenia.</w:t>
      </w:r>
    </w:p>
    <w:p w14:paraId="000000A7" w14:textId="77777777" w:rsidR="008C29F1" w:rsidRPr="006D61A8" w:rsidRDefault="008C29F1">
      <w:pPr>
        <w:spacing w:after="0" w:line="360" w:lineRule="auto"/>
        <w:jc w:val="center"/>
        <w:rPr>
          <w:rFonts w:ascii="Tahoma" w:eastAsia="Times New Roman" w:hAnsi="Tahoma" w:cs="Tahoma"/>
          <w:b/>
          <w:sz w:val="24"/>
          <w:szCs w:val="24"/>
        </w:rPr>
      </w:pPr>
    </w:p>
    <w:p w14:paraId="000000A8"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Rozdział V</w:t>
      </w:r>
    </w:p>
    <w:p w14:paraId="000000A9"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Zmiany w przepisach obowiązujących</w:t>
      </w:r>
    </w:p>
    <w:p w14:paraId="000000AA" w14:textId="77777777" w:rsidR="008C29F1" w:rsidRPr="006D61A8" w:rsidRDefault="008C29F1">
      <w:pPr>
        <w:spacing w:after="0" w:line="360" w:lineRule="auto"/>
        <w:jc w:val="center"/>
        <w:rPr>
          <w:rFonts w:ascii="Tahoma" w:eastAsia="Times New Roman" w:hAnsi="Tahoma" w:cs="Tahoma"/>
          <w:b/>
          <w:sz w:val="24"/>
          <w:szCs w:val="24"/>
        </w:rPr>
      </w:pPr>
    </w:p>
    <w:p w14:paraId="000000AB" w14:textId="77777777" w:rsidR="008C29F1" w:rsidRPr="006D61A8" w:rsidRDefault="00824B46">
      <w:pP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 xml:space="preserve"> </w:t>
      </w:r>
      <w:r w:rsidRPr="006D61A8">
        <w:rPr>
          <w:rFonts w:ascii="Tahoma" w:eastAsia="Times New Roman" w:hAnsi="Tahoma" w:cs="Tahoma"/>
          <w:b/>
          <w:sz w:val="24"/>
          <w:szCs w:val="24"/>
        </w:rPr>
        <w:tab/>
        <w:t xml:space="preserve">Art. 20. </w:t>
      </w:r>
      <w:r w:rsidRPr="006D61A8">
        <w:rPr>
          <w:rFonts w:ascii="Tahoma" w:eastAsia="Times New Roman" w:hAnsi="Tahoma" w:cs="Tahoma"/>
          <w:sz w:val="24"/>
          <w:szCs w:val="24"/>
        </w:rPr>
        <w:t>W ustawie z dnia 14 czerwca 1960 r. – Kodeks postępowania administracyjnego (Dz. U. z 2020 r. poz. 256, 285, 695 i 1298) art. 156 § 2 otrzymuje brzmienie:</w:t>
      </w:r>
    </w:p>
    <w:p w14:paraId="000000AC"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t>„§ 2. Nie stwierdza się nieważności decyzji, jeżeli od dnia jej doręczenia lub ogłoszenia upłynęło dziesięć lat, a także gdy decyzja wywołała nieodwracalne skutki prawne.”.</w:t>
      </w:r>
    </w:p>
    <w:p w14:paraId="000000AD"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AE"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 xml:space="preserve">Art. 21. </w:t>
      </w:r>
      <w:r w:rsidRPr="006D61A8">
        <w:rPr>
          <w:rFonts w:ascii="Tahoma" w:eastAsia="Times New Roman" w:hAnsi="Tahoma" w:cs="Tahoma"/>
          <w:sz w:val="24"/>
          <w:szCs w:val="24"/>
        </w:rPr>
        <w:t>W ustawie z dnia 17 listopada 1964 r. – Kodeks postępowania cywilnego (Dz. U. z 2020 r. poz. 1575) wprowadza się następujące zmiany:</w:t>
      </w:r>
    </w:p>
    <w:p w14:paraId="000000AF" w14:textId="77777777" w:rsidR="008C29F1" w:rsidRPr="006D61A8" w:rsidRDefault="00824B46" w:rsidP="006D61A8">
      <w:pPr>
        <w:numPr>
          <w:ilvl w:val="0"/>
          <w:numId w:val="11"/>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 art. 168 dodaje się § 3 w brzmieniu:</w:t>
      </w:r>
    </w:p>
    <w:p w14:paraId="000000B0"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t>„§ 3. Przywrócenie nie jest dopuszczalne, jeżeli od uchybienia terminu upłynęło lat pięć.”;</w:t>
      </w:r>
    </w:p>
    <w:p w14:paraId="000000B1" w14:textId="77777777" w:rsidR="008C29F1" w:rsidRPr="006D61A8" w:rsidRDefault="00824B46" w:rsidP="006D61A8">
      <w:pPr>
        <w:numPr>
          <w:ilvl w:val="0"/>
          <w:numId w:val="11"/>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 art. 667 dodaje się § 4 w brzmieniu:</w:t>
      </w:r>
    </w:p>
    <w:p w14:paraId="000000B2"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t>„§ 4. W przypadku gdy w skład spadku wchodzi nieruchomość, którą faktycznie włada Skarb Państwa lub inna osoba prawna prawa publicznego, jest ona wyłączona z zarządu majątkiem spadkowym sprawowanego przez kuratora spadku.”;</w:t>
      </w:r>
    </w:p>
    <w:p w14:paraId="000000B3" w14:textId="77777777" w:rsidR="008C29F1" w:rsidRPr="006D61A8" w:rsidRDefault="00824B46" w:rsidP="006D61A8">
      <w:pPr>
        <w:numPr>
          <w:ilvl w:val="0"/>
          <w:numId w:val="11"/>
        </w:numPr>
        <w:pBdr>
          <w:top w:val="nil"/>
          <w:left w:val="nil"/>
          <w:bottom w:val="nil"/>
          <w:right w:val="nil"/>
          <w:between w:val="nil"/>
        </w:pBdr>
        <w:spacing w:after="0" w:line="360" w:lineRule="auto"/>
        <w:ind w:left="851" w:hanging="284"/>
        <w:rPr>
          <w:rFonts w:ascii="Tahoma" w:eastAsia="Times New Roman" w:hAnsi="Tahoma" w:cs="Tahoma"/>
          <w:sz w:val="24"/>
          <w:szCs w:val="24"/>
        </w:rPr>
      </w:pPr>
      <w:r w:rsidRPr="006D61A8">
        <w:rPr>
          <w:rFonts w:ascii="Tahoma" w:eastAsia="Times New Roman" w:hAnsi="Tahoma" w:cs="Tahoma"/>
          <w:sz w:val="24"/>
          <w:szCs w:val="24"/>
        </w:rPr>
        <w:t>w art. 669 dodaje się ust. 2 i 3 w brzmieniu:</w:t>
      </w:r>
    </w:p>
    <w:p w14:paraId="000000B4" w14:textId="77777777" w:rsidR="008C29F1" w:rsidRPr="006D61A8" w:rsidRDefault="00824B46" w:rsidP="006D61A8">
      <w:pPr>
        <w:spacing w:after="0" w:line="360" w:lineRule="auto"/>
        <w:ind w:left="851" w:hanging="131"/>
        <w:jc w:val="both"/>
        <w:rPr>
          <w:rFonts w:ascii="Tahoma" w:eastAsia="Times New Roman" w:hAnsi="Tahoma" w:cs="Tahoma"/>
          <w:sz w:val="24"/>
          <w:szCs w:val="24"/>
        </w:rPr>
      </w:pPr>
      <w:r w:rsidRPr="006D61A8">
        <w:rPr>
          <w:rFonts w:ascii="Tahoma" w:eastAsia="Times New Roman" w:hAnsi="Tahoma" w:cs="Tahoma"/>
          <w:sz w:val="24"/>
          <w:szCs w:val="24"/>
        </w:rPr>
        <w:t>„2. Jeżeli spadkodawca zmarł przed 1 stycznia 1950 roku, sąd zawiadamia o sprawie prokuratora.</w:t>
      </w:r>
    </w:p>
    <w:p w14:paraId="000000B5" w14:textId="77777777" w:rsidR="008C29F1" w:rsidRPr="006D61A8" w:rsidRDefault="00824B46" w:rsidP="006D61A8">
      <w:pPr>
        <w:spacing w:after="0" w:line="360" w:lineRule="auto"/>
        <w:ind w:left="851" w:hanging="284"/>
        <w:jc w:val="both"/>
        <w:rPr>
          <w:rFonts w:ascii="Tahoma" w:eastAsia="Times New Roman" w:hAnsi="Tahoma" w:cs="Tahoma"/>
          <w:sz w:val="24"/>
          <w:szCs w:val="24"/>
        </w:rPr>
      </w:pPr>
      <w:r w:rsidRPr="006D61A8">
        <w:rPr>
          <w:rFonts w:ascii="Tahoma" w:eastAsia="Times New Roman" w:hAnsi="Tahoma" w:cs="Tahoma"/>
          <w:sz w:val="24"/>
          <w:szCs w:val="24"/>
        </w:rPr>
        <w:t>3. Jeżeli w skład spadku wchodzi nieruchomość, którą faktycznie włada Skarb Państwa lub inna osoba prawna prawa publicznego, sąd zawiadamia o sprawie tego, kto nieruchomością włada, oraz prokuratora.”;</w:t>
      </w:r>
    </w:p>
    <w:p w14:paraId="000000B6" w14:textId="77777777" w:rsidR="008C29F1" w:rsidRPr="006D61A8" w:rsidRDefault="00824B46" w:rsidP="006D61A8">
      <w:pPr>
        <w:numPr>
          <w:ilvl w:val="0"/>
          <w:numId w:val="11"/>
        </w:numPr>
        <w:pBdr>
          <w:top w:val="nil"/>
          <w:left w:val="nil"/>
          <w:bottom w:val="nil"/>
          <w:right w:val="nil"/>
          <w:between w:val="nil"/>
        </w:pBdr>
        <w:spacing w:after="0" w:line="360" w:lineRule="auto"/>
        <w:ind w:left="851" w:hanging="284"/>
        <w:jc w:val="both"/>
        <w:rPr>
          <w:rFonts w:ascii="Tahoma" w:eastAsia="Times New Roman" w:hAnsi="Tahoma" w:cs="Tahoma"/>
          <w:sz w:val="24"/>
          <w:szCs w:val="24"/>
        </w:rPr>
      </w:pPr>
      <w:r w:rsidRPr="006D61A8">
        <w:rPr>
          <w:rFonts w:ascii="Tahoma" w:eastAsia="Times New Roman" w:hAnsi="Tahoma" w:cs="Tahoma"/>
          <w:sz w:val="24"/>
          <w:szCs w:val="24"/>
        </w:rPr>
        <w:t>w art. 670 dodaje się § 3 w brzmieniu:</w:t>
      </w:r>
    </w:p>
    <w:p w14:paraId="000000B7" w14:textId="77777777" w:rsidR="008C29F1" w:rsidRPr="006D61A8" w:rsidRDefault="00824B46" w:rsidP="006D61A8">
      <w:pPr>
        <w:spacing w:after="0" w:line="360" w:lineRule="auto"/>
        <w:ind w:left="851" w:hanging="131"/>
        <w:jc w:val="both"/>
        <w:rPr>
          <w:rFonts w:ascii="Tahoma" w:eastAsia="Times New Roman" w:hAnsi="Tahoma" w:cs="Tahoma"/>
          <w:sz w:val="24"/>
          <w:szCs w:val="24"/>
        </w:rPr>
      </w:pPr>
      <w:r w:rsidRPr="006D61A8">
        <w:rPr>
          <w:rFonts w:ascii="Tahoma" w:eastAsia="Times New Roman" w:hAnsi="Tahoma" w:cs="Tahoma"/>
          <w:sz w:val="24"/>
          <w:szCs w:val="24"/>
        </w:rPr>
        <w:lastRenderedPageBreak/>
        <w:t>„§ 3. Sąd spadku ustala, czy w skład spadku wchodzi nieruchomość, którą faktycznie włada Skarb Państwa lub inna osoba prawna prawa publicznego.”.</w:t>
      </w:r>
    </w:p>
    <w:p w14:paraId="000000B8"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B9"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22</w:t>
      </w:r>
      <w:r w:rsidRPr="006D61A8">
        <w:rPr>
          <w:rFonts w:ascii="Tahoma" w:eastAsia="Times New Roman" w:hAnsi="Tahoma" w:cs="Tahoma"/>
          <w:sz w:val="24"/>
          <w:szCs w:val="24"/>
        </w:rPr>
        <w:t>. W ustawie z dnia 9 kwietnia 1968 r. o dokonywaniu w księgach wieczystych wpisów na rzecz Skarbu Państwa w oparciu o międzynarodowe umowy o uregulowaniu roszczeń finansowych (Dz. U. z 1968 r. nr 12 poz. 65) wprowadza się następujące zmiany:</w:t>
      </w:r>
    </w:p>
    <w:p w14:paraId="000000BA" w14:textId="77777777" w:rsidR="008C29F1" w:rsidRPr="006D61A8" w:rsidRDefault="00824B46" w:rsidP="006D61A8">
      <w:pPr>
        <w:numPr>
          <w:ilvl w:val="0"/>
          <w:numId w:val="12"/>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po art. 2 dodaje się art. 2a-2d w brzmieniu:</w:t>
      </w:r>
    </w:p>
    <w:p w14:paraId="000000BB"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t>„Art. 2a. Minister właściwy do spraw finansów publicznych stwierdza przejście na rzecz Skarbu Państwa nieruchomości lub prawa na podstawie międzynarodowej umowy o uregulowaniu wzajemnych roszczeń finansowych, jeśli właściciel lub współwłaściciel tej nieruchomości był uprawniony do odszkodowania od państwa  obcego w związku z zawarciem tej umowy, niezależnie od tego, czy odszkodowanie faktycznie otrzymał.</w:t>
      </w:r>
    </w:p>
    <w:p w14:paraId="000000BC"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t>Art. 2b. 1. Decyzja, o której mowa w art. 2, powinna zawierać imię i nazwisko (nazwę) dotychczasowego właściciela, miejsce położenia nieruchomości ze wskazaniem w miarę możności ulicy i numeru nieruchomości ze wskazaniem w miarę możności ulicy i numeru nieruchomości, jak również jej oznaczenia w księdze wieczystej. Decyzja dotycząca wieczystego użytkowania lub ograniczonych praw rzeczowych powinna określać ich treść, osobę dotychczas uprawnioną do korzystania z tych praw oraz nieruchomość, na której je wpisano, ze wskazaniem położenia i oznaczenia w księdze wieczystej tej nieruchomości.</w:t>
      </w:r>
    </w:p>
    <w:p w14:paraId="000000BD"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t>2. Ponadto decyzja powinna zawierać szczegółowe oznaczenie międzynarodowej umowy, na podstawie której nastąpiło przejście praw wymienionych w ust. 1, oraz dnia wejścia w życie tej umowy.</w:t>
      </w:r>
    </w:p>
    <w:p w14:paraId="000000BE"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t>Art. 2c. Wpisu do ksiąg wieczystych na podstawie decyzji, o której mowa w art. 2, dokonuje się na wniosek ministra właściwego do spraw finansów publicznych.</w:t>
      </w:r>
    </w:p>
    <w:p w14:paraId="000000BF"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t>Art. 2d. 1. Minister właściwy do spraw finansów publicznych może w drodze postanowienia nakazać wpis w księdze wieczystej nieruchomości ostrzeżenia o toczącym się postępowaniu.</w:t>
      </w:r>
    </w:p>
    <w:p w14:paraId="000000C0"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lastRenderedPageBreak/>
        <w:t>2. Postanowienie, o którym mowa w ust. 1, stanowi, z chwilą wydania, podstawę wpisu w księdze wieczystej.</w:t>
      </w:r>
    </w:p>
    <w:p w14:paraId="000000C1" w14:textId="77777777" w:rsidR="008C29F1" w:rsidRPr="006D61A8" w:rsidRDefault="00824B46">
      <w:pP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sz w:val="24"/>
          <w:szCs w:val="24"/>
        </w:rPr>
        <w:t>3. Wniosek o wpis w księdze wieczystej składa minister właściwy do spraw finansów publicznych.”;</w:t>
      </w:r>
    </w:p>
    <w:p w14:paraId="000000C2" w14:textId="77777777" w:rsidR="008C29F1" w:rsidRPr="006D61A8" w:rsidRDefault="00824B46" w:rsidP="006D61A8">
      <w:pPr>
        <w:numPr>
          <w:ilvl w:val="0"/>
          <w:numId w:val="12"/>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uchyla się art. 3.</w:t>
      </w:r>
    </w:p>
    <w:p w14:paraId="000000C3"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C4"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23</w:t>
      </w:r>
      <w:r w:rsidRPr="006D61A8">
        <w:rPr>
          <w:rFonts w:ascii="Tahoma" w:eastAsia="Times New Roman" w:hAnsi="Tahoma" w:cs="Tahoma"/>
          <w:sz w:val="24"/>
          <w:szCs w:val="24"/>
        </w:rPr>
        <w:t>. W ustawie z dnia 28 lipca 1983 r. o podatku od spadków i darowizn (Dz. U. z 2019 r. poz. 1813) w art. 4 w ust. 1 w pkt 18 kropkę zastępuje się średnikiem i dodaje się pkt 19 w brzmieniu:</w:t>
      </w:r>
    </w:p>
    <w:p w14:paraId="000000C5" w14:textId="77777777" w:rsidR="008C29F1" w:rsidRPr="006D61A8" w:rsidRDefault="00824B46">
      <w:pPr>
        <w:spacing w:after="0" w:line="360" w:lineRule="auto"/>
        <w:ind w:left="720"/>
        <w:jc w:val="both"/>
        <w:rPr>
          <w:rFonts w:ascii="Tahoma" w:eastAsia="Times New Roman" w:hAnsi="Tahoma" w:cs="Tahoma"/>
          <w:sz w:val="24"/>
          <w:szCs w:val="24"/>
        </w:rPr>
      </w:pPr>
      <w:r w:rsidRPr="006D61A8">
        <w:rPr>
          <w:rFonts w:ascii="Tahoma" w:eastAsia="Times New Roman" w:hAnsi="Tahoma" w:cs="Tahoma"/>
          <w:sz w:val="24"/>
          <w:szCs w:val="24"/>
        </w:rPr>
        <w:t>„19) nabycie w drodze dziedziczenia prawa do rekompensaty w rozumieniu ustawy z dnia … o uregulowaniu roszczeń reprywatyzacyjnych (Dz. U. z ... r. poz. …).”.</w:t>
      </w:r>
    </w:p>
    <w:p w14:paraId="000000C6"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C7"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24</w:t>
      </w:r>
      <w:r w:rsidRPr="006D61A8">
        <w:rPr>
          <w:rFonts w:ascii="Tahoma" w:eastAsia="Times New Roman" w:hAnsi="Tahoma" w:cs="Tahoma"/>
          <w:sz w:val="24"/>
          <w:szCs w:val="24"/>
        </w:rPr>
        <w:t>. W ustawie z dnia 26 lipca 1991 r. o podatku dochodowym od osób fizycznych (Dz. U. z 2020 r. poz. 1426) w art. 21 ust. 1 pkt 30a w lit. b średnik zastępuje się przecinkiem i dodaje się lit. c w brzmieniu:</w:t>
      </w:r>
    </w:p>
    <w:p w14:paraId="000000C8" w14:textId="77777777" w:rsidR="008C29F1" w:rsidRPr="006D61A8" w:rsidRDefault="00824B46">
      <w:pPr>
        <w:spacing w:after="0" w:line="360" w:lineRule="auto"/>
        <w:ind w:left="720"/>
        <w:jc w:val="both"/>
        <w:rPr>
          <w:rFonts w:ascii="Tahoma" w:eastAsia="Times New Roman" w:hAnsi="Tahoma" w:cs="Tahoma"/>
          <w:sz w:val="24"/>
          <w:szCs w:val="24"/>
        </w:rPr>
      </w:pPr>
      <w:r w:rsidRPr="006D61A8">
        <w:rPr>
          <w:rFonts w:ascii="Tahoma" w:eastAsia="Times New Roman" w:hAnsi="Tahoma" w:cs="Tahoma"/>
          <w:sz w:val="24"/>
          <w:szCs w:val="24"/>
        </w:rPr>
        <w:t>„c) realizacji prawa do rekompensaty na podstawie ustawy z dnia … o uregulowaniu roszczeń reprywatyzacyjnych (Dz. U. z ... r. poz. …);”.</w:t>
      </w:r>
    </w:p>
    <w:p w14:paraId="000000C9"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CA"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25.</w:t>
      </w:r>
      <w:r w:rsidRPr="006D61A8">
        <w:rPr>
          <w:rFonts w:ascii="Tahoma" w:eastAsia="Times New Roman" w:hAnsi="Tahoma" w:cs="Tahoma"/>
          <w:sz w:val="24"/>
          <w:szCs w:val="24"/>
        </w:rPr>
        <w:t xml:space="preserve"> W ustawie z dnia 30 sierpnia 1996 r. o komercjalizacji i niektórych uprawnieniach pracowników (Dz. U. z 2019 r. poz. 2181 oraz z 2020 r. poz. 284 i 875) w art. 56 w ust. 1 po pkt 2 dodaje się pkt 2a w brzmieniu:</w:t>
      </w:r>
    </w:p>
    <w:p w14:paraId="000000CB" w14:textId="77777777" w:rsidR="008C29F1" w:rsidRPr="006D61A8" w:rsidRDefault="00824B46">
      <w:pPr>
        <w:spacing w:after="0" w:line="360" w:lineRule="auto"/>
        <w:ind w:left="720"/>
        <w:jc w:val="both"/>
        <w:rPr>
          <w:rFonts w:ascii="Tahoma" w:eastAsia="Times New Roman" w:hAnsi="Tahoma" w:cs="Tahoma"/>
          <w:sz w:val="24"/>
          <w:szCs w:val="24"/>
        </w:rPr>
      </w:pPr>
      <w:r w:rsidRPr="006D61A8">
        <w:rPr>
          <w:rFonts w:ascii="Tahoma" w:eastAsia="Times New Roman" w:hAnsi="Tahoma" w:cs="Tahoma"/>
          <w:sz w:val="24"/>
          <w:szCs w:val="24"/>
        </w:rPr>
        <w:t>„2a) wypłatę rekompensaty, o której mowa w art. 2 pkt 1 ustawy z dnia … o uregulowaniu roszczeń reprywatyzacyjnych (Dz. U. z ... r. poz. …).”.</w:t>
      </w:r>
    </w:p>
    <w:p w14:paraId="000000CC"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CD"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26</w:t>
      </w:r>
      <w:r w:rsidRPr="006D61A8">
        <w:rPr>
          <w:rFonts w:ascii="Tahoma" w:eastAsia="Times New Roman" w:hAnsi="Tahoma" w:cs="Tahoma"/>
          <w:sz w:val="24"/>
          <w:szCs w:val="24"/>
        </w:rPr>
        <w:t>. W ustawie z dnia 28 lipca 2005 r. o kosztach sądowych w sprawach cywilnych (Dz. U. z 2020 r. poz. 755 i 807) w art. 95 ust. 1 w pkt 10 kropkę zastępuje się średnikiem i dodaje się pkt 11 w brzmieniu:</w:t>
      </w:r>
    </w:p>
    <w:p w14:paraId="000000CE" w14:textId="77777777" w:rsidR="008C29F1" w:rsidRPr="006D61A8" w:rsidRDefault="00824B46">
      <w:pPr>
        <w:spacing w:after="0" w:line="360" w:lineRule="auto"/>
        <w:ind w:left="720"/>
        <w:jc w:val="both"/>
        <w:rPr>
          <w:rFonts w:ascii="Tahoma" w:eastAsia="Times New Roman" w:hAnsi="Tahoma" w:cs="Tahoma"/>
          <w:sz w:val="24"/>
          <w:szCs w:val="24"/>
        </w:rPr>
      </w:pPr>
      <w:r w:rsidRPr="006D61A8">
        <w:rPr>
          <w:rFonts w:ascii="Tahoma" w:eastAsia="Times New Roman" w:hAnsi="Tahoma" w:cs="Tahoma"/>
          <w:sz w:val="24"/>
          <w:szCs w:val="24"/>
        </w:rPr>
        <w:t>„11) o stwierdzenie zasiedzenia własności nieruchomości na rzecz jednostek samorządu terytorialnego.”.</w:t>
      </w:r>
    </w:p>
    <w:p w14:paraId="000000CF" w14:textId="77777777" w:rsidR="008C29F1" w:rsidRPr="006D61A8" w:rsidRDefault="008C29F1">
      <w:pPr>
        <w:spacing w:after="0" w:line="360" w:lineRule="auto"/>
        <w:ind w:left="720"/>
        <w:jc w:val="both"/>
        <w:rPr>
          <w:rFonts w:ascii="Tahoma" w:eastAsia="Times New Roman" w:hAnsi="Tahoma" w:cs="Tahoma"/>
          <w:sz w:val="24"/>
          <w:szCs w:val="24"/>
        </w:rPr>
      </w:pPr>
    </w:p>
    <w:p w14:paraId="000000D0"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t>Rozdział VI</w:t>
      </w:r>
    </w:p>
    <w:p w14:paraId="000000D1"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lastRenderedPageBreak/>
        <w:t>Przepisy przejściowe i końcowe</w:t>
      </w:r>
    </w:p>
    <w:p w14:paraId="000000D2" w14:textId="77777777" w:rsidR="008C29F1" w:rsidRPr="006D61A8" w:rsidRDefault="008C29F1">
      <w:pPr>
        <w:spacing w:after="0" w:line="360" w:lineRule="auto"/>
        <w:jc w:val="center"/>
        <w:rPr>
          <w:rFonts w:ascii="Tahoma" w:eastAsia="Times New Roman" w:hAnsi="Tahoma" w:cs="Tahoma"/>
          <w:b/>
          <w:sz w:val="24"/>
          <w:szCs w:val="24"/>
        </w:rPr>
      </w:pPr>
    </w:p>
    <w:p w14:paraId="000000D3"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 xml:space="preserve">Art. 27. </w:t>
      </w:r>
      <w:r w:rsidRPr="006D61A8">
        <w:rPr>
          <w:rFonts w:ascii="Tahoma" w:eastAsia="Times New Roman" w:hAnsi="Tahoma" w:cs="Tahoma"/>
          <w:sz w:val="24"/>
          <w:szCs w:val="24"/>
        </w:rPr>
        <w:t>1</w:t>
      </w:r>
      <w:r w:rsidRPr="006D61A8">
        <w:rPr>
          <w:rFonts w:ascii="Tahoma" w:eastAsia="Times New Roman" w:hAnsi="Tahoma" w:cs="Tahoma"/>
          <w:b/>
          <w:sz w:val="24"/>
          <w:szCs w:val="24"/>
        </w:rPr>
        <w:t xml:space="preserve">. </w:t>
      </w:r>
      <w:r w:rsidRPr="006D61A8">
        <w:rPr>
          <w:rFonts w:ascii="Tahoma" w:eastAsia="Times New Roman" w:hAnsi="Tahoma" w:cs="Tahoma"/>
          <w:sz w:val="24"/>
          <w:szCs w:val="24"/>
        </w:rPr>
        <w:t>W dniu wejścia w życie ustawy wygasają:</w:t>
      </w:r>
    </w:p>
    <w:p w14:paraId="000000D4" w14:textId="77777777" w:rsidR="008C29F1" w:rsidRPr="006D61A8" w:rsidRDefault="00824B46" w:rsidP="006D61A8">
      <w:pPr>
        <w:numPr>
          <w:ilvl w:val="0"/>
          <w:numId w:val="13"/>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wszelkie roszczenia reprywatyzacyjne;</w:t>
      </w:r>
    </w:p>
    <w:p w14:paraId="000000D5" w14:textId="77777777" w:rsidR="008C29F1" w:rsidRPr="006D61A8" w:rsidRDefault="00824B46" w:rsidP="006D61A8">
      <w:pPr>
        <w:numPr>
          <w:ilvl w:val="0"/>
          <w:numId w:val="13"/>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wszelkie obciążenia nieruchomości przejętej określone w art. 7 ust. 1 pkt 2 lit. b.</w:t>
      </w:r>
    </w:p>
    <w:p w14:paraId="000000D6"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Postępowania administracyjne, sądowe oraz sądowo-administracyjne dotyczące praw, roszczeń lub obciążeń w związku z przejęciem nieruchomości, w tym postępowań w przedmiocie stwierdzenia nieważności decyzji, na podstawie której doszło do przejęcia nieruchomości, podlegają umorzeniu z dniem wejścia w życie ustawy.</w:t>
      </w:r>
    </w:p>
    <w:p w14:paraId="000000D7"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3. O umorzeniu postępowania, o którym mowa w ust. 2, właściwy organ lub sąd zawiadamia wojewodę w terminie 6 miesięcy.</w:t>
      </w:r>
    </w:p>
    <w:p w14:paraId="000000D8" w14:textId="77777777" w:rsidR="008C29F1" w:rsidRPr="006D61A8" w:rsidRDefault="008C29F1">
      <w:pPr>
        <w:spacing w:after="0" w:line="360" w:lineRule="auto"/>
        <w:ind w:firstLine="720"/>
        <w:jc w:val="both"/>
        <w:rPr>
          <w:rFonts w:ascii="Tahoma" w:eastAsia="Times New Roman" w:hAnsi="Tahoma" w:cs="Tahoma"/>
          <w:sz w:val="24"/>
          <w:szCs w:val="24"/>
        </w:rPr>
      </w:pPr>
    </w:p>
    <w:p w14:paraId="000000D9"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 xml:space="preserve">Art. 28. </w:t>
      </w:r>
      <w:r w:rsidRPr="006D61A8">
        <w:rPr>
          <w:rFonts w:ascii="Tahoma" w:eastAsia="Times New Roman" w:hAnsi="Tahoma" w:cs="Tahoma"/>
          <w:sz w:val="24"/>
          <w:szCs w:val="24"/>
        </w:rPr>
        <w:t>1. W terminie 6 miesięcy od dnia wejścia w życie ustawy właściwy organ przekazuje wojewodzie wnioski, o których mowa w art. 7 ust. 1 dekretu z dnia 26 października 1945 r. o własności i użytkowaniu gruntów na obszarze m. st. Warszawy, wraz z aktami postępowań niezakończonych ostateczną decyzją oraz zakończonych ostateczną decyzją oraz wnioski o stwierdzenie nieważności decyzji administracyjnych wydanych na podstawie tego dekretu.</w:t>
      </w:r>
    </w:p>
    <w:p w14:paraId="000000DA"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2. W przypadku, o którym mowa w ust. 1, wniosek złożony przed wejściem w życie ustawy traktuje się jak wniosek, o którym mowa w art. 8.</w:t>
      </w:r>
    </w:p>
    <w:p w14:paraId="000000DB"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sz w:val="24"/>
          <w:szCs w:val="24"/>
        </w:rPr>
        <w:t>3. O przekazaniu, o którym mowa w ust. 1, właściwy organ zawiadamia strony postępowania, a jeśli strony postępowania nie są znane, organ zawiadamia przez ogłoszenie w Biuletynie Informacji Publicznej w terminie 1 miesiąca od dnia wejścia w życie ustawy.</w:t>
      </w:r>
    </w:p>
    <w:p w14:paraId="000000DC"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DD" w14:textId="77777777"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29</w:t>
      </w:r>
      <w:r w:rsidRPr="006D61A8">
        <w:rPr>
          <w:rFonts w:ascii="Tahoma" w:eastAsia="Times New Roman" w:hAnsi="Tahoma" w:cs="Tahoma"/>
          <w:sz w:val="24"/>
          <w:szCs w:val="24"/>
        </w:rPr>
        <w:t>. Tracą moc:</w:t>
      </w:r>
    </w:p>
    <w:p w14:paraId="000000DE" w14:textId="77777777" w:rsidR="008C29F1" w:rsidRPr="006D61A8" w:rsidRDefault="00824B46" w:rsidP="006D61A8">
      <w:pPr>
        <w:numPr>
          <w:ilvl w:val="0"/>
          <w:numId w:val="18"/>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t>dekret Polskiego Komitetu Wyzwolenia Narodowego z dnia 6 września 1944 r. o przeprowadzeniu reformy rolnej (Dz. U. z 1945 r. nr 3 poz. 13, z 1946 r. nr 49 poz. 279, z 1957 r. nr 39 poz. 172, z 1958 r. nr  17 poz. 71 i 72 oraz z 1968 r. nr 3 poz. 6);</w:t>
      </w:r>
    </w:p>
    <w:p w14:paraId="000000DF" w14:textId="77777777" w:rsidR="008C29F1" w:rsidRPr="006D61A8" w:rsidRDefault="00824B46" w:rsidP="006D61A8">
      <w:pPr>
        <w:numPr>
          <w:ilvl w:val="0"/>
          <w:numId w:val="18"/>
        </w:numPr>
        <w:pBdr>
          <w:top w:val="nil"/>
          <w:left w:val="nil"/>
          <w:bottom w:val="nil"/>
          <w:right w:val="nil"/>
          <w:between w:val="nil"/>
        </w:pBdr>
        <w:spacing w:after="0" w:line="360" w:lineRule="auto"/>
        <w:ind w:hanging="294"/>
        <w:jc w:val="both"/>
        <w:rPr>
          <w:rFonts w:ascii="Tahoma" w:eastAsia="Times New Roman" w:hAnsi="Tahoma" w:cs="Tahoma"/>
          <w:sz w:val="24"/>
          <w:szCs w:val="24"/>
        </w:rPr>
      </w:pPr>
      <w:r w:rsidRPr="006D61A8">
        <w:rPr>
          <w:rFonts w:ascii="Tahoma" w:eastAsia="Times New Roman" w:hAnsi="Tahoma" w:cs="Tahoma"/>
          <w:sz w:val="24"/>
          <w:szCs w:val="24"/>
        </w:rPr>
        <w:lastRenderedPageBreak/>
        <w:t>dekret z dnia 26 października 1945 r. o własności i użytkowaniu gruntów na obszarze m. st. Warszawy (Dz. U. z 1945 r. nr 50 poz. 279 oraz z 1985 r. nr 22 poz. 99).</w:t>
      </w:r>
    </w:p>
    <w:p w14:paraId="000000E0" w14:textId="77777777" w:rsidR="008C29F1" w:rsidRPr="006D61A8" w:rsidRDefault="008C29F1">
      <w:pPr>
        <w:spacing w:after="0" w:line="360" w:lineRule="auto"/>
        <w:ind w:firstLine="720"/>
        <w:jc w:val="both"/>
        <w:rPr>
          <w:rFonts w:ascii="Tahoma" w:eastAsia="Times New Roman" w:hAnsi="Tahoma" w:cs="Tahoma"/>
          <w:b/>
          <w:sz w:val="24"/>
          <w:szCs w:val="24"/>
        </w:rPr>
      </w:pPr>
    </w:p>
    <w:p w14:paraId="000000E1" w14:textId="32872886" w:rsidR="008C29F1" w:rsidRPr="006D61A8" w:rsidRDefault="00824B46">
      <w:pPr>
        <w:spacing w:after="0" w:line="360" w:lineRule="auto"/>
        <w:ind w:firstLine="720"/>
        <w:jc w:val="both"/>
        <w:rPr>
          <w:rFonts w:ascii="Tahoma" w:eastAsia="Times New Roman" w:hAnsi="Tahoma" w:cs="Tahoma"/>
          <w:sz w:val="24"/>
          <w:szCs w:val="24"/>
        </w:rPr>
      </w:pPr>
      <w:r w:rsidRPr="006D61A8">
        <w:rPr>
          <w:rFonts w:ascii="Tahoma" w:eastAsia="Times New Roman" w:hAnsi="Tahoma" w:cs="Tahoma"/>
          <w:b/>
          <w:sz w:val="24"/>
          <w:szCs w:val="24"/>
        </w:rPr>
        <w:t>Art. 30</w:t>
      </w:r>
      <w:r w:rsidRPr="006D61A8">
        <w:rPr>
          <w:rFonts w:ascii="Tahoma" w:eastAsia="Times New Roman" w:hAnsi="Tahoma" w:cs="Tahoma"/>
          <w:sz w:val="24"/>
          <w:szCs w:val="24"/>
        </w:rPr>
        <w:t>. Ustawa wchodzi w życie po upływie 3 miesięcy</w:t>
      </w:r>
      <w:r w:rsidR="006D61A8" w:rsidRPr="006D61A8">
        <w:rPr>
          <w:rFonts w:ascii="Tahoma" w:eastAsia="Times New Roman" w:hAnsi="Tahoma" w:cs="Tahoma"/>
          <w:sz w:val="24"/>
          <w:szCs w:val="24"/>
        </w:rPr>
        <w:t xml:space="preserve"> </w:t>
      </w:r>
      <w:r w:rsidRPr="006D61A8">
        <w:rPr>
          <w:rFonts w:ascii="Tahoma" w:eastAsia="Times New Roman" w:hAnsi="Tahoma" w:cs="Tahoma"/>
          <w:sz w:val="24"/>
          <w:szCs w:val="24"/>
        </w:rPr>
        <w:t>od dnia ogłoszenia.</w:t>
      </w:r>
    </w:p>
    <w:p w14:paraId="000000E2" w14:textId="77777777" w:rsidR="008C29F1" w:rsidRPr="006D61A8" w:rsidRDefault="00824B46">
      <w:pPr>
        <w:spacing w:after="0" w:line="360" w:lineRule="auto"/>
        <w:jc w:val="center"/>
        <w:rPr>
          <w:rFonts w:ascii="Tahoma" w:eastAsia="Times New Roman" w:hAnsi="Tahoma" w:cs="Tahoma"/>
          <w:sz w:val="24"/>
          <w:szCs w:val="24"/>
        </w:rPr>
      </w:pPr>
      <w:r w:rsidRPr="006D61A8">
        <w:rPr>
          <w:rFonts w:ascii="Tahoma" w:hAnsi="Tahoma" w:cs="Tahoma"/>
        </w:rPr>
        <w:br w:type="page"/>
      </w:r>
    </w:p>
    <w:p w14:paraId="000000E3" w14:textId="77777777" w:rsidR="008C29F1" w:rsidRPr="006D61A8" w:rsidRDefault="00824B46">
      <w:pPr>
        <w:spacing w:after="0" w:line="360" w:lineRule="auto"/>
        <w:jc w:val="center"/>
        <w:rPr>
          <w:rFonts w:ascii="Tahoma" w:eastAsia="Times New Roman" w:hAnsi="Tahoma" w:cs="Tahoma"/>
          <w:b/>
          <w:sz w:val="24"/>
          <w:szCs w:val="24"/>
        </w:rPr>
      </w:pPr>
      <w:r w:rsidRPr="006D61A8">
        <w:rPr>
          <w:rFonts w:ascii="Tahoma" w:eastAsia="Times New Roman" w:hAnsi="Tahoma" w:cs="Tahoma"/>
          <w:b/>
          <w:sz w:val="24"/>
          <w:szCs w:val="24"/>
        </w:rPr>
        <w:lastRenderedPageBreak/>
        <w:t>UZASADNIENIE</w:t>
      </w:r>
    </w:p>
    <w:p w14:paraId="000000E4" w14:textId="77777777" w:rsidR="008C29F1" w:rsidRPr="006D61A8" w:rsidRDefault="008C29F1">
      <w:pPr>
        <w:spacing w:after="0" w:line="360" w:lineRule="auto"/>
        <w:jc w:val="center"/>
        <w:rPr>
          <w:rFonts w:ascii="Tahoma" w:eastAsia="Times New Roman" w:hAnsi="Tahoma" w:cs="Tahoma"/>
          <w:b/>
          <w:sz w:val="24"/>
          <w:szCs w:val="24"/>
        </w:rPr>
      </w:pPr>
    </w:p>
    <w:p w14:paraId="000000E5" w14:textId="77777777" w:rsidR="008C29F1" w:rsidRPr="006D61A8" w:rsidRDefault="00824B46">
      <w:pPr>
        <w:numPr>
          <w:ilvl w:val="3"/>
          <w:numId w:val="13"/>
        </w:numPr>
        <w:pBdr>
          <w:top w:val="nil"/>
          <w:left w:val="nil"/>
          <w:bottom w:val="nil"/>
          <w:right w:val="nil"/>
          <w:between w:val="nil"/>
        </w:pBdr>
        <w:spacing w:after="0" w:line="360" w:lineRule="auto"/>
        <w:jc w:val="both"/>
        <w:rPr>
          <w:rFonts w:ascii="Tahoma" w:eastAsia="Times New Roman" w:hAnsi="Tahoma" w:cs="Tahoma"/>
          <w:b/>
          <w:sz w:val="24"/>
          <w:szCs w:val="24"/>
        </w:rPr>
      </w:pPr>
      <w:r w:rsidRPr="006D61A8">
        <w:rPr>
          <w:rFonts w:ascii="Tahoma" w:eastAsia="Times New Roman" w:hAnsi="Tahoma" w:cs="Tahoma"/>
          <w:b/>
          <w:sz w:val="24"/>
          <w:szCs w:val="24"/>
        </w:rPr>
        <w:t>Potrzeba i cel wydania ustawy</w:t>
      </w:r>
    </w:p>
    <w:p w14:paraId="000000E6" w14:textId="77777777" w:rsidR="008C29F1" w:rsidRPr="006D61A8" w:rsidRDefault="008C29F1">
      <w:pPr>
        <w:pBdr>
          <w:top w:val="nil"/>
          <w:left w:val="nil"/>
          <w:bottom w:val="nil"/>
          <w:right w:val="nil"/>
          <w:between w:val="nil"/>
        </w:pBdr>
        <w:spacing w:after="0" w:line="360" w:lineRule="auto"/>
        <w:ind w:left="993"/>
        <w:jc w:val="both"/>
        <w:rPr>
          <w:rFonts w:ascii="Tahoma" w:eastAsia="Times New Roman" w:hAnsi="Tahoma" w:cs="Tahoma"/>
          <w:b/>
          <w:sz w:val="24"/>
          <w:szCs w:val="24"/>
        </w:rPr>
      </w:pPr>
    </w:p>
    <w:p w14:paraId="000000E7" w14:textId="77777777" w:rsidR="008C29F1" w:rsidRPr="006D61A8" w:rsidRDefault="00824B46">
      <w:pPr>
        <w:numPr>
          <w:ilvl w:val="1"/>
          <w:numId w:val="19"/>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Celem ustawy jest uregulowanie stanu prawnego nieruchomości, które w latach 1944-1962 zostały znacjonalizowane lub w inny sposób przejęte na rzecz Skarbu Państwa lub innych osób prawnych prawa publicznego, w tym jednostek samorządu terytorialnego, z rażącym naruszeniem prawa lub bez podstawy prawnej, oraz wypłata osobom fizycznym, które były właścicielami lub współwłaścicielami tych nieruchomości, stosownych rekompensat.</w:t>
      </w:r>
    </w:p>
    <w:p w14:paraId="000000E8"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0E9" w14:textId="77777777" w:rsidR="008C29F1" w:rsidRPr="006D61A8" w:rsidRDefault="00824B46">
      <w:pPr>
        <w:numPr>
          <w:ilvl w:val="1"/>
          <w:numId w:val="19"/>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Na potrzeby niniejszej ustawy przyjmuje się, że roszczeniem reprywatyzacyjnym jest roszczenie zwrotu prawa własności do mienia, które zostało upaństwowione lub objęte w zarząd państwowy (reprywatyzacja).</w:t>
      </w:r>
    </w:p>
    <w:p w14:paraId="000000EA"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0EB" w14:textId="77777777" w:rsidR="008C29F1" w:rsidRPr="006D61A8" w:rsidRDefault="00824B46">
      <w:pPr>
        <w:numPr>
          <w:ilvl w:val="1"/>
          <w:numId w:val="19"/>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Potrzeba całościowego rozwiązania problemu tzw. reprywatyzacji jest podnoszona od początku transformacji, o czym najdobitniej świadczy liczba inicjatyw legislacyjnych podjętych w zakresie objętym niniejszą ustawą (ponad dwadzieścia), które nigdy zostały zwieńczone wejściem w życie kompleksowej ustawy. Stronami żywo zainteresowanymi kompleksowym uregulowaniem kwestii reprywatyzacji są zarówno osoby zajmujące sporne nieruchomości na podstawie różnych tytułów (najemcy lokali mieszkalnych, placówki oświatowe, muzea, instytuty badawcze itd.), byli właściciele nieruchomości oraz – częściej, z uwagi na znaczny upływ czasu – ich spadkobiercy, jak również władze samorządu terytorialnego.</w:t>
      </w:r>
    </w:p>
    <w:p w14:paraId="000000EC" w14:textId="77777777" w:rsidR="008C29F1" w:rsidRPr="006D61A8" w:rsidRDefault="008C29F1">
      <w:pPr>
        <w:pBdr>
          <w:top w:val="nil"/>
          <w:left w:val="nil"/>
          <w:bottom w:val="nil"/>
          <w:right w:val="nil"/>
          <w:between w:val="nil"/>
        </w:pBdr>
        <w:spacing w:after="0" w:line="360" w:lineRule="auto"/>
        <w:ind w:left="720"/>
        <w:rPr>
          <w:rFonts w:ascii="Tahoma" w:eastAsia="Times New Roman" w:hAnsi="Tahoma" w:cs="Tahoma"/>
          <w:sz w:val="24"/>
          <w:szCs w:val="24"/>
        </w:rPr>
      </w:pPr>
    </w:p>
    <w:p w14:paraId="000000ED" w14:textId="77777777" w:rsidR="008C29F1" w:rsidRPr="006D61A8" w:rsidRDefault="00824B46">
      <w:pPr>
        <w:numPr>
          <w:ilvl w:val="1"/>
          <w:numId w:val="19"/>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Jak wielokrotnie wskazywał Rzecznik Praw Obywatelskich, brak ustawy reprywatyzacyjnej oznacza niesprawiedliwe traktowanie poszczególnych grup obywateli, stwarzanie pola do nadużyć, brak dostatecznej ochrony praw lokatorów, przerzucenie odpowiedzialności za rozwiązanie skomplikowanego problemu na administrację publiczną i sądy, niejednolitość orzecznictwa skutkującą naruszeniem </w:t>
      </w:r>
      <w:r w:rsidRPr="006D61A8">
        <w:rPr>
          <w:rFonts w:ascii="Tahoma" w:eastAsia="Times New Roman" w:hAnsi="Tahoma" w:cs="Tahoma"/>
          <w:sz w:val="24"/>
          <w:szCs w:val="24"/>
        </w:rPr>
        <w:lastRenderedPageBreak/>
        <w:t>bezpieczeństwa prawnego obywateli</w:t>
      </w:r>
      <w:r w:rsidRPr="006D61A8">
        <w:rPr>
          <w:rFonts w:ascii="Tahoma" w:eastAsia="Times New Roman" w:hAnsi="Tahoma" w:cs="Tahoma"/>
          <w:sz w:val="24"/>
          <w:szCs w:val="24"/>
          <w:vertAlign w:val="superscript"/>
        </w:rPr>
        <w:footnoteReference w:id="2"/>
      </w:r>
      <w:r w:rsidRPr="006D61A8">
        <w:rPr>
          <w:rFonts w:ascii="Tahoma" w:eastAsia="Times New Roman" w:hAnsi="Tahoma" w:cs="Tahoma"/>
          <w:sz w:val="24"/>
          <w:szCs w:val="24"/>
        </w:rPr>
        <w:t>. Jak z kolei podnoszą prof. A. Nowicka i prof. S. Sołtysiński, koszty obecnie prowadzonej reprywatyzacji sądowej nie uwzględniają skutków społeczno-gospodarczych tych procesów, zaś sama reprywatyzacja „odbywa się z reguły z naruszeniem interesu publicznego, a także konkretnych uprawnień Skarbu Państwa i innych podmiotów, które korzystały z mienia dotkniętego ekspropriacją”</w:t>
      </w:r>
      <w:r w:rsidRPr="006D61A8">
        <w:rPr>
          <w:rFonts w:ascii="Tahoma" w:eastAsia="Times New Roman" w:hAnsi="Tahoma" w:cs="Tahoma"/>
          <w:sz w:val="24"/>
          <w:szCs w:val="24"/>
          <w:vertAlign w:val="superscript"/>
        </w:rPr>
        <w:footnoteReference w:id="3"/>
      </w:r>
      <w:r w:rsidRPr="006D61A8">
        <w:rPr>
          <w:rFonts w:ascii="Tahoma" w:eastAsia="Times New Roman" w:hAnsi="Tahoma" w:cs="Tahoma"/>
          <w:sz w:val="24"/>
          <w:szCs w:val="24"/>
        </w:rPr>
        <w:t>. Potrzeba niniejszej ustawy jest więc podyktowana chęcią zmiany dotychczasowego modelu reprywatyzacji, który doprowadził do wielu udokumentowanych nadużyć, patologii oraz szkód społecznych, a przy tym jest jednym z najdroższych możliwych modeli reprywatyzacyjnych.</w:t>
      </w:r>
    </w:p>
    <w:p w14:paraId="000000EE" w14:textId="77777777" w:rsidR="008C29F1" w:rsidRPr="006D61A8" w:rsidRDefault="008C29F1">
      <w:pPr>
        <w:pBdr>
          <w:top w:val="nil"/>
          <w:left w:val="nil"/>
          <w:bottom w:val="nil"/>
          <w:right w:val="nil"/>
          <w:between w:val="nil"/>
        </w:pBdr>
        <w:spacing w:after="0" w:line="360" w:lineRule="auto"/>
        <w:ind w:left="720"/>
        <w:rPr>
          <w:rFonts w:ascii="Tahoma" w:eastAsia="Times New Roman" w:hAnsi="Tahoma" w:cs="Tahoma"/>
          <w:b/>
          <w:sz w:val="24"/>
          <w:szCs w:val="24"/>
        </w:rPr>
      </w:pPr>
    </w:p>
    <w:p w14:paraId="000000EF" w14:textId="77777777" w:rsidR="008C29F1" w:rsidRPr="006D61A8" w:rsidRDefault="00824B46">
      <w:pPr>
        <w:numPr>
          <w:ilvl w:val="3"/>
          <w:numId w:val="13"/>
        </w:numPr>
        <w:pBdr>
          <w:top w:val="nil"/>
          <w:left w:val="nil"/>
          <w:bottom w:val="nil"/>
          <w:right w:val="nil"/>
          <w:between w:val="nil"/>
        </w:pBdr>
        <w:spacing w:after="0" w:line="360" w:lineRule="auto"/>
        <w:jc w:val="both"/>
        <w:rPr>
          <w:rFonts w:ascii="Tahoma" w:eastAsia="Times New Roman" w:hAnsi="Tahoma" w:cs="Tahoma"/>
          <w:b/>
          <w:sz w:val="24"/>
          <w:szCs w:val="24"/>
        </w:rPr>
      </w:pPr>
      <w:r w:rsidRPr="006D61A8">
        <w:rPr>
          <w:rFonts w:ascii="Tahoma" w:eastAsia="Times New Roman" w:hAnsi="Tahoma" w:cs="Tahoma"/>
          <w:b/>
          <w:sz w:val="24"/>
          <w:szCs w:val="24"/>
        </w:rPr>
        <w:t>Struktura ustawy oraz uzasadnienia ustawy</w:t>
      </w:r>
    </w:p>
    <w:p w14:paraId="000000F0"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b/>
          <w:sz w:val="24"/>
          <w:szCs w:val="24"/>
        </w:rPr>
      </w:pPr>
    </w:p>
    <w:p w14:paraId="000000F1" w14:textId="77777777" w:rsidR="008C29F1" w:rsidRPr="006D61A8" w:rsidRDefault="00824B46">
      <w:pP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Ustawa składa się z preambuły i sześciu następujących rozdziałów:</w:t>
      </w:r>
    </w:p>
    <w:p w14:paraId="000000F2" w14:textId="77777777" w:rsidR="008C29F1" w:rsidRPr="006D61A8" w:rsidRDefault="008C29F1">
      <w:pPr>
        <w:spacing w:after="0" w:line="360" w:lineRule="auto"/>
        <w:jc w:val="both"/>
        <w:rPr>
          <w:rFonts w:ascii="Tahoma" w:eastAsia="Times New Roman" w:hAnsi="Tahoma" w:cs="Tahoma"/>
          <w:sz w:val="24"/>
          <w:szCs w:val="24"/>
        </w:rPr>
      </w:pPr>
    </w:p>
    <w:p w14:paraId="000000F3" w14:textId="77777777" w:rsidR="008C29F1" w:rsidRPr="006D61A8" w:rsidRDefault="00824B46">
      <w:pPr>
        <w:numPr>
          <w:ilvl w:val="0"/>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Rozdział I „Zasady ogólne” w sposób przejrzysty wskazuje cel ustawy (art. 1), nieruchomości, za które przysługuje rekompensata (art. 3), oraz osoby, którym przysługuje rekompensata (art. 4),</w:t>
      </w:r>
    </w:p>
    <w:p w14:paraId="000000F4" w14:textId="77777777" w:rsidR="008C29F1" w:rsidRPr="006D61A8" w:rsidRDefault="00824B46">
      <w:pPr>
        <w:numPr>
          <w:ilvl w:val="0"/>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Rozdział II „Ustalenie wartości nieruchomości przejętej oraz wysokości rekompensaty” w art. 6-8 zawiera wytyczne, co do sposobu, w jaki rekompensata stanowiąca 10% wartości nieruchomości jest wyliczana; przepisy tego rozdziału są istotne przede wszystkim z punktu widzenia biegłych, którzy sporządzą operaty finansowe na potrzeby postępowań; szczegółowość tych przepisów jest podyktowana chęcią uniknięcia wątpliwości dotyczących sposobu pracy biegłych, które w przeszłości bywały przedmiotem manipulacji,</w:t>
      </w:r>
    </w:p>
    <w:p w14:paraId="000000F5" w14:textId="77777777" w:rsidR="008C29F1" w:rsidRPr="006D61A8" w:rsidRDefault="00824B46">
      <w:pPr>
        <w:numPr>
          <w:ilvl w:val="0"/>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lastRenderedPageBreak/>
        <w:t>Rozdział III „Postępowanie w sprawie o ustalenie prawa do rekompensaty” w art. 9-15 zawiera przepisy regulujące tryb postępowania, w ramach których wojewodowie będą przyznawać prawo do rekompensaty,</w:t>
      </w:r>
    </w:p>
    <w:p w14:paraId="000000F6" w14:textId="77777777" w:rsidR="008C29F1" w:rsidRPr="006D61A8" w:rsidRDefault="00824B46">
      <w:pPr>
        <w:numPr>
          <w:ilvl w:val="0"/>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Rozdział IV „Uregulowanie własności nieruchomości przejętych” zawiera przepisy, które mają na celu kompleksowe uregulowanie stanu prawnego nieruchomości, które od 30 lat są we władaniu Skarbu Państwa, jednostek samorządu terytorialnego (np. budynki zamieszkane przez tzw. lokatorów z kwaterunkiem) lub osób trzecich.</w:t>
      </w:r>
    </w:p>
    <w:p w14:paraId="000000F7" w14:textId="77777777" w:rsidR="008C29F1" w:rsidRPr="006D61A8" w:rsidRDefault="00824B46">
      <w:pPr>
        <w:numPr>
          <w:ilvl w:val="0"/>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Rozdział V „Zmiany w przepisach obowiązujących” w art. 16-19 zawiera zmiany w już istniejących ustawach, które pomogę w realizacji celu, w jakim ustawa reprywatyzacyjna powstała. Są to zmiany w następujących ustawach:</w:t>
      </w:r>
    </w:p>
    <w:p w14:paraId="000000F8" w14:textId="77777777" w:rsidR="008C29F1" w:rsidRPr="006D61A8" w:rsidRDefault="00824B46">
      <w:pPr>
        <w:numPr>
          <w:ilvl w:val="1"/>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 xml:space="preserve">zmiany w kodeksie postępowania cywilnego w zakresie postępowań spadkowych (zmiany te dotyczą przede wszystkim reprywatyzacji w dużych miastach Polski innych niż Warszawa, np. Krakowa, Poznania, Łodzi), </w:t>
      </w:r>
    </w:p>
    <w:p w14:paraId="000000F9" w14:textId="77777777" w:rsidR="008C29F1" w:rsidRPr="006D61A8" w:rsidRDefault="00824B46">
      <w:pPr>
        <w:numPr>
          <w:ilvl w:val="1"/>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zmiany w ustawie regulującej wpis Skarbu Państwa do ksiąg wieczystych, jeśli właściciel nieruchomości był uprawniony do odszkodowania na podstawie międzynarodowych umów indemnizacyjnych,</w:t>
      </w:r>
    </w:p>
    <w:p w14:paraId="000000FA" w14:textId="77777777" w:rsidR="008C29F1" w:rsidRPr="006D61A8" w:rsidRDefault="00824B46">
      <w:pPr>
        <w:numPr>
          <w:ilvl w:val="1"/>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zmiany w ustawie o kosztach sądowych w sprawach cywilnych, które ułatwiają jednostkom samorządu terytorialnego wszczynanie spraw o stwierdzenie zasiedzenia nieruchomości.</w:t>
      </w:r>
    </w:p>
    <w:p w14:paraId="000000FB" w14:textId="77777777" w:rsidR="008C29F1" w:rsidRPr="006D61A8" w:rsidRDefault="00824B46">
      <w:pPr>
        <w:numPr>
          <w:ilvl w:val="0"/>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Ostatni rozdział VI „</w:t>
      </w:r>
      <w:r w:rsidRPr="006D61A8">
        <w:rPr>
          <w:rFonts w:ascii="Tahoma" w:eastAsia="Times New Roman" w:hAnsi="Tahoma" w:cs="Tahoma"/>
          <w:i/>
          <w:sz w:val="24"/>
          <w:szCs w:val="24"/>
        </w:rPr>
        <w:t>Przepisy przejściowe i końcowe</w:t>
      </w:r>
      <w:r w:rsidRPr="006D61A8">
        <w:rPr>
          <w:rFonts w:ascii="Tahoma" w:eastAsia="Times New Roman" w:hAnsi="Tahoma" w:cs="Tahoma"/>
          <w:sz w:val="24"/>
          <w:szCs w:val="24"/>
        </w:rPr>
        <w:t>” zawiera postanowienia dotyczące m.in.:</w:t>
      </w:r>
    </w:p>
    <w:p w14:paraId="000000FC" w14:textId="77777777" w:rsidR="008C29F1" w:rsidRPr="006D61A8" w:rsidRDefault="00824B46">
      <w:pPr>
        <w:numPr>
          <w:ilvl w:val="1"/>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Wygaśnięcia w dniu wejścia w życie ustawy wszelkich praw i roszczeń wynikających z przejęcia nieruchomości,</w:t>
      </w:r>
    </w:p>
    <w:p w14:paraId="000000FD" w14:textId="77777777" w:rsidR="008C29F1" w:rsidRPr="006D61A8" w:rsidRDefault="00824B46">
      <w:pPr>
        <w:numPr>
          <w:ilvl w:val="1"/>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 xml:space="preserve">Umorzenia wszelkich trwających postępowań dotyczących przejęcia nieruchomości (postępowań administracyjnych, </w:t>
      </w:r>
      <w:proofErr w:type="spellStart"/>
      <w:r w:rsidRPr="006D61A8">
        <w:rPr>
          <w:rFonts w:ascii="Tahoma" w:eastAsia="Times New Roman" w:hAnsi="Tahoma" w:cs="Tahoma"/>
          <w:sz w:val="24"/>
          <w:szCs w:val="24"/>
        </w:rPr>
        <w:t>sądowoadministracyjnych</w:t>
      </w:r>
      <w:proofErr w:type="spellEnd"/>
      <w:r w:rsidRPr="006D61A8">
        <w:rPr>
          <w:rFonts w:ascii="Tahoma" w:eastAsia="Times New Roman" w:hAnsi="Tahoma" w:cs="Tahoma"/>
          <w:sz w:val="24"/>
          <w:szCs w:val="24"/>
        </w:rPr>
        <w:t xml:space="preserve"> oraz sądowych),</w:t>
      </w:r>
    </w:p>
    <w:p w14:paraId="000000FE" w14:textId="77777777" w:rsidR="008C29F1" w:rsidRPr="006D61A8" w:rsidRDefault="00824B46">
      <w:pPr>
        <w:numPr>
          <w:ilvl w:val="1"/>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 xml:space="preserve">Przekazania do wojewodów akt postępowań, które dotychczas toczyły się przed Urzędem m.st. Warszawy Biurem Spraw Dekretowych lub Samorządowym Kolegium Odwoławczym, do wojewodów, co ma na celu </w:t>
      </w:r>
      <w:r w:rsidRPr="006D61A8">
        <w:rPr>
          <w:rFonts w:ascii="Tahoma" w:eastAsia="Times New Roman" w:hAnsi="Tahoma" w:cs="Tahoma"/>
          <w:sz w:val="24"/>
          <w:szCs w:val="24"/>
        </w:rPr>
        <w:lastRenderedPageBreak/>
        <w:t>także ułatwienie dochodzenia swoich praw spadkobiercom dawnych właścicieli,</w:t>
      </w:r>
    </w:p>
    <w:p w14:paraId="000000FF" w14:textId="77777777" w:rsidR="008C29F1" w:rsidRPr="006D61A8" w:rsidRDefault="00824B46">
      <w:pPr>
        <w:numPr>
          <w:ilvl w:val="1"/>
          <w:numId w:val="7"/>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Wejścia w życie ustawy w terminie 30 dni od dnia ogłoszenia.</w:t>
      </w:r>
    </w:p>
    <w:p w14:paraId="00000100" w14:textId="77777777" w:rsidR="008C29F1" w:rsidRPr="006D61A8" w:rsidRDefault="008C29F1">
      <w:pPr>
        <w:pBdr>
          <w:top w:val="nil"/>
          <w:left w:val="nil"/>
          <w:bottom w:val="nil"/>
          <w:right w:val="nil"/>
          <w:between w:val="nil"/>
        </w:pBdr>
        <w:spacing w:after="0" w:line="360" w:lineRule="auto"/>
        <w:ind w:left="1418"/>
        <w:jc w:val="both"/>
        <w:rPr>
          <w:rFonts w:ascii="Tahoma" w:eastAsia="Times New Roman" w:hAnsi="Tahoma" w:cs="Tahoma"/>
          <w:sz w:val="24"/>
          <w:szCs w:val="24"/>
        </w:rPr>
      </w:pPr>
    </w:p>
    <w:p w14:paraId="00000101" w14:textId="77777777" w:rsidR="008C29F1" w:rsidRPr="006D61A8" w:rsidRDefault="00824B46">
      <w:pPr>
        <w:numPr>
          <w:ilvl w:val="0"/>
          <w:numId w:val="23"/>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Obecny stan prawny i faktyczny</w:t>
      </w:r>
    </w:p>
    <w:p w14:paraId="00000102"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03" w14:textId="77777777" w:rsidR="008C29F1" w:rsidRPr="006D61A8" w:rsidRDefault="00824B46">
      <w:pPr>
        <w:numPr>
          <w:ilvl w:val="4"/>
          <w:numId w:val="11"/>
        </w:numPr>
        <w:pBdr>
          <w:top w:val="nil"/>
          <w:left w:val="nil"/>
          <w:bottom w:val="nil"/>
          <w:right w:val="nil"/>
          <w:between w:val="nil"/>
        </w:pBdr>
        <w:spacing w:after="0" w:line="360" w:lineRule="auto"/>
        <w:jc w:val="both"/>
        <w:rPr>
          <w:rFonts w:ascii="Tahoma" w:eastAsia="Times New Roman" w:hAnsi="Tahoma" w:cs="Tahoma"/>
          <w:i/>
          <w:sz w:val="24"/>
          <w:szCs w:val="24"/>
        </w:rPr>
      </w:pPr>
      <w:r w:rsidRPr="006D61A8">
        <w:rPr>
          <w:rFonts w:ascii="Tahoma" w:eastAsia="Times New Roman" w:hAnsi="Tahoma" w:cs="Tahoma"/>
          <w:i/>
          <w:sz w:val="24"/>
          <w:szCs w:val="24"/>
        </w:rPr>
        <w:t>Stan prawny</w:t>
      </w:r>
    </w:p>
    <w:p w14:paraId="00000104" w14:textId="77777777" w:rsidR="008C29F1" w:rsidRPr="006D61A8" w:rsidRDefault="008C29F1">
      <w:pPr>
        <w:pBdr>
          <w:top w:val="nil"/>
          <w:left w:val="nil"/>
          <w:bottom w:val="nil"/>
          <w:right w:val="nil"/>
          <w:between w:val="nil"/>
        </w:pBdr>
        <w:spacing w:after="0" w:line="360" w:lineRule="auto"/>
        <w:ind w:left="993"/>
        <w:jc w:val="both"/>
        <w:rPr>
          <w:rFonts w:ascii="Tahoma" w:eastAsia="Times New Roman" w:hAnsi="Tahoma" w:cs="Tahoma"/>
          <w:sz w:val="24"/>
          <w:szCs w:val="24"/>
        </w:rPr>
      </w:pPr>
    </w:p>
    <w:p w14:paraId="00000105"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Obecnie nie istnieje w polskim porządku prawnym akt, który regulowałby zasady reprywatyzacji nieruchomości przejętych w latach 1944-1962. Mimo to, reprywatyzacja nieruchomości odbywa się na podstawie istniejących przepisów, w drodze postępowań administracyjnych (poprzez stwierdzenie nieważności decyzji nacjonalizacyjnej w trybie art. 156 k.p.a.) oraz w drodze sądowej. </w:t>
      </w:r>
    </w:p>
    <w:p w14:paraId="00000106"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07"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Podstawą materialnoprawną reprywatyzacji są najczęściej przepisy nacjonalizacyjne dekretów i ustaw wydanych w latach 40. i 50. ubiegłego wieku. Innymi aktami prawa, które regulują status nieruchomości przejętych w latach 1944-1962, są:</w:t>
      </w:r>
    </w:p>
    <w:p w14:paraId="00000108"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09" w14:textId="77777777" w:rsidR="008C29F1" w:rsidRPr="006D61A8" w:rsidRDefault="00824B46">
      <w:pPr>
        <w:numPr>
          <w:ilvl w:val="2"/>
          <w:numId w:val="21"/>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i/>
          <w:sz w:val="24"/>
          <w:szCs w:val="24"/>
        </w:rPr>
        <w:t>międzynarodowe umowy indemnizacyjne zawarte w latach 1947-1961 z trzynastoma państwami</w:t>
      </w:r>
      <w:r w:rsidRPr="006D61A8">
        <w:rPr>
          <w:rFonts w:ascii="Tahoma" w:eastAsia="Times New Roman" w:hAnsi="Tahoma" w:cs="Tahoma"/>
          <w:sz w:val="24"/>
          <w:szCs w:val="24"/>
        </w:rPr>
        <w:t>, regulujące odpowiedzialność odszkodowawczą za mienie należące w momencie przejęcia do obywateli państw trzecich, oraz ustawa w sprawie trybu dokonywania w księgach wieczystych wpisów na rzecz Skarbu Państwa w oparciu o międzynarodowe umowy o uregulowaniu roszczeń finansowych oraz przepisy wykonawcze do tej ustawy,</w:t>
      </w:r>
    </w:p>
    <w:p w14:paraId="0000010A" w14:textId="77777777" w:rsidR="008C29F1" w:rsidRPr="006D61A8" w:rsidRDefault="00824B46">
      <w:pPr>
        <w:numPr>
          <w:ilvl w:val="2"/>
          <w:numId w:val="21"/>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i/>
          <w:sz w:val="24"/>
          <w:szCs w:val="24"/>
        </w:rPr>
        <w:t>ustawy regulujące mienie Kościoła Katolickiego, Polskiego Autokefalicznego Kościoła Prawosławnego, Kościoła Augsbursko-Ewangelickiego oraz gmin wyznaniowych żydowskich</w:t>
      </w:r>
      <w:r w:rsidRPr="006D61A8">
        <w:rPr>
          <w:rFonts w:ascii="Tahoma" w:eastAsia="Times New Roman" w:hAnsi="Tahoma" w:cs="Tahoma"/>
          <w:sz w:val="24"/>
          <w:szCs w:val="24"/>
          <w:vertAlign w:val="superscript"/>
        </w:rPr>
        <w:footnoteReference w:id="4"/>
      </w:r>
      <w:r w:rsidRPr="006D61A8">
        <w:rPr>
          <w:rFonts w:ascii="Tahoma" w:eastAsia="Times New Roman" w:hAnsi="Tahoma" w:cs="Tahoma"/>
          <w:sz w:val="24"/>
          <w:szCs w:val="24"/>
        </w:rPr>
        <w:t xml:space="preserve">, </w:t>
      </w:r>
    </w:p>
    <w:p w14:paraId="0000010B" w14:textId="77777777" w:rsidR="008C29F1" w:rsidRPr="006D61A8" w:rsidRDefault="00824B46">
      <w:pPr>
        <w:numPr>
          <w:ilvl w:val="2"/>
          <w:numId w:val="21"/>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i/>
          <w:sz w:val="24"/>
          <w:szCs w:val="24"/>
        </w:rPr>
        <w:lastRenderedPageBreak/>
        <w:t>tzw. „mała ustawa reprywatyzacyjna</w:t>
      </w:r>
      <w:r w:rsidRPr="006D61A8">
        <w:rPr>
          <w:rFonts w:ascii="Tahoma" w:eastAsia="Times New Roman" w:hAnsi="Tahoma" w:cs="Tahoma"/>
          <w:sz w:val="24"/>
          <w:szCs w:val="24"/>
        </w:rPr>
        <w:t>” dotycząca Warszawy, która wprowadziła na terenach objętych dekretem z dnia 26 października 1945 r. o własności i użytkowaniu gruntów na obszarze m.st. Warszawy (tzw. dekret warszawski lub dekret Bieruta) ograniczenia w możliwościach zwrotów nieruchomości w naturze, ułatwienia w umorzeniu postępowania w przypadku trudności z ustaleniem stron postępowania, utrudnienia w handlu roszczeniami</w:t>
      </w:r>
      <w:r w:rsidRPr="006D61A8">
        <w:rPr>
          <w:rFonts w:ascii="Tahoma" w:eastAsia="Times New Roman" w:hAnsi="Tahoma" w:cs="Tahoma"/>
          <w:sz w:val="24"/>
          <w:szCs w:val="24"/>
          <w:vertAlign w:val="superscript"/>
        </w:rPr>
        <w:footnoteReference w:id="5"/>
      </w:r>
      <w:r w:rsidRPr="006D61A8">
        <w:rPr>
          <w:rFonts w:ascii="Tahoma" w:eastAsia="Times New Roman" w:hAnsi="Tahoma" w:cs="Tahoma"/>
          <w:sz w:val="24"/>
          <w:szCs w:val="24"/>
        </w:rPr>
        <w:t>,</w:t>
      </w:r>
    </w:p>
    <w:p w14:paraId="0000010C" w14:textId="77777777" w:rsidR="008C29F1" w:rsidRPr="006D61A8" w:rsidRDefault="00824B46">
      <w:pPr>
        <w:numPr>
          <w:ilvl w:val="2"/>
          <w:numId w:val="21"/>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i/>
          <w:sz w:val="24"/>
          <w:szCs w:val="24"/>
        </w:rPr>
        <w:t>tzw. „ustawa o mieniu zabużańskim”</w:t>
      </w:r>
      <w:r w:rsidRPr="006D61A8">
        <w:rPr>
          <w:rFonts w:ascii="Tahoma" w:eastAsia="Times New Roman" w:hAnsi="Tahoma" w:cs="Tahoma"/>
          <w:sz w:val="24"/>
          <w:szCs w:val="24"/>
        </w:rPr>
        <w:t xml:space="preserve"> – ustawa z dnia 8 lipca 2005 r. o realizacji prawa do rekompensaty z tytułu pozostawienia nieruchomości poza obecnymi granicami Rzeczypospolitej Polskiej (Dz. U. z 2017 r. poz. 2097), regulująca sytuację osób, które opuściły lub zostały wypędzone z byłego terytorium Rzeczypospolitej Polskiej w związku z wojną rozpoczętą w 1939 r.</w:t>
      </w:r>
    </w:p>
    <w:p w14:paraId="0000010D" w14:textId="77777777" w:rsidR="008C29F1" w:rsidRPr="006D61A8" w:rsidRDefault="008C29F1">
      <w:pPr>
        <w:pBdr>
          <w:top w:val="nil"/>
          <w:left w:val="nil"/>
          <w:bottom w:val="nil"/>
          <w:right w:val="nil"/>
          <w:between w:val="nil"/>
        </w:pBdr>
        <w:spacing w:after="0" w:line="360" w:lineRule="auto"/>
        <w:ind w:left="720"/>
        <w:rPr>
          <w:rFonts w:ascii="Tahoma" w:eastAsia="Times New Roman" w:hAnsi="Tahoma" w:cs="Tahoma"/>
          <w:sz w:val="24"/>
          <w:szCs w:val="24"/>
        </w:rPr>
      </w:pPr>
    </w:p>
    <w:p w14:paraId="0000010E"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Aktualny model reprywatyzacji w Polsce jest oparty na (1) zwrotach nieruchomości w naturze, przy jednoczesnej wypłacie odszkodowania za korzyści utracone (</w:t>
      </w:r>
      <w:proofErr w:type="spellStart"/>
      <w:r w:rsidRPr="006D61A8">
        <w:rPr>
          <w:rFonts w:ascii="Tahoma" w:eastAsia="Times New Roman" w:hAnsi="Tahoma" w:cs="Tahoma"/>
          <w:i/>
          <w:sz w:val="24"/>
          <w:szCs w:val="24"/>
        </w:rPr>
        <w:t>lucrum</w:t>
      </w:r>
      <w:proofErr w:type="spellEnd"/>
      <w:r w:rsidRPr="006D61A8">
        <w:rPr>
          <w:rFonts w:ascii="Tahoma" w:eastAsia="Times New Roman" w:hAnsi="Tahoma" w:cs="Tahoma"/>
          <w:i/>
          <w:sz w:val="24"/>
          <w:szCs w:val="24"/>
        </w:rPr>
        <w:t xml:space="preserve"> </w:t>
      </w:r>
      <w:proofErr w:type="spellStart"/>
      <w:r w:rsidRPr="006D61A8">
        <w:rPr>
          <w:rFonts w:ascii="Tahoma" w:eastAsia="Times New Roman" w:hAnsi="Tahoma" w:cs="Tahoma"/>
          <w:i/>
          <w:sz w:val="24"/>
          <w:szCs w:val="24"/>
        </w:rPr>
        <w:t>cessans</w:t>
      </w:r>
      <w:proofErr w:type="spellEnd"/>
      <w:r w:rsidRPr="006D61A8">
        <w:rPr>
          <w:rFonts w:ascii="Tahoma" w:eastAsia="Times New Roman" w:hAnsi="Tahoma" w:cs="Tahoma"/>
          <w:sz w:val="24"/>
          <w:szCs w:val="24"/>
        </w:rPr>
        <w:t>), albo (2) wypłacie odszkodowania w przypadku braku możliwości zwrotu nieruchomości w naturze. Wypłata odszkodowania następuje w oparciu o operat szacunkowy sporządzony z uwzględnieniem dzisiejszej wartości nieruchomości, jej aktualnego stanu, bez uwzględnienia poniesionych przez dotychczasowego posiadacza nakładów na nieruchomość, ani nie uwzględniających przedwojennych obciążeń (np. hipotecznych). Dzięki temu modelowi było możliwe nie tylko „odzyskanie” przez Marzenę K., byłą urzędniczkę Ministerstwa Sprawiedliwości, nieruchomości w centrum Warszawy przy ul. Brackiej 23, ale także żądanie ok. 9,8 miliona złotych odszkodowania za sprzedanie przez miasto ponad 20 lokali w tym budynku</w:t>
      </w:r>
      <w:r w:rsidRPr="006D61A8">
        <w:rPr>
          <w:rFonts w:ascii="Tahoma" w:eastAsia="Times New Roman" w:hAnsi="Tahoma" w:cs="Tahoma"/>
          <w:sz w:val="24"/>
          <w:szCs w:val="24"/>
          <w:vertAlign w:val="superscript"/>
        </w:rPr>
        <w:footnoteReference w:id="6"/>
      </w:r>
      <w:r w:rsidRPr="006D61A8">
        <w:rPr>
          <w:rFonts w:ascii="Tahoma" w:eastAsia="Times New Roman" w:hAnsi="Tahoma" w:cs="Tahoma"/>
          <w:sz w:val="24"/>
          <w:szCs w:val="24"/>
        </w:rPr>
        <w:t>.</w:t>
      </w:r>
    </w:p>
    <w:p w14:paraId="0000010F"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10"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lastRenderedPageBreak/>
        <w:t>Cechą charakterystyczną obecnego modelu reprywatyzacyjnego jest nieograniczona w czasie możliwość podważenia przejęcia nieruchomości. Taki stan rzeczy godzi w ogólne zasady konstytucyjne, na co zwrócił uwagę Trybunał Konstytucyjny w wyroku z 12 maja 2015 r., sygn. akt P 46/16: w zasadę demokratycznego państwa prawa zawartą w art. 2 Konstytucji, z której wynika obowiązek ustawodawcy takiego ukształtowania regulacji prawnych, które będą sprzyjać wygaszaniu stanu niepewności wraz z upływem czasu, w zasadę bezpieczeństwa prawnego, której przejawem jest stabilizacja sytuacji prawnej jednostki, a w efekcie stabilizacja sytuacji stosunków społecznych, a także w ochronę praworządności wskazanej w art. 7 Konstytucji, z której wywodzi się ochronę prawomocności orzeczeń jako samą w sobie wartość konstytucyjną (wyrok TK z dnia 24 października 2007 r., sygn. SK 7/06 za: tamże).</w:t>
      </w:r>
    </w:p>
    <w:p w14:paraId="00000111" w14:textId="77777777" w:rsidR="008C29F1" w:rsidRPr="006D61A8" w:rsidRDefault="008C29F1">
      <w:pPr>
        <w:pBdr>
          <w:top w:val="nil"/>
          <w:left w:val="nil"/>
          <w:bottom w:val="nil"/>
          <w:right w:val="nil"/>
          <w:between w:val="nil"/>
        </w:pBdr>
        <w:spacing w:after="0" w:line="360" w:lineRule="auto"/>
        <w:ind w:left="720"/>
        <w:rPr>
          <w:rFonts w:ascii="Tahoma" w:eastAsia="Times New Roman" w:hAnsi="Tahoma" w:cs="Tahoma"/>
          <w:sz w:val="24"/>
          <w:szCs w:val="24"/>
        </w:rPr>
      </w:pPr>
    </w:p>
    <w:p w14:paraId="00000112"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Mimo ponad dwudziestu prób uchwalenia ustawy reprywatyzacyjnej, żaden z tych projektów nie wszedł w życie. Pośród tych prób były dwa projekty, które miały duże szanse na wejście w życie. Pierwszym był projekt z 1993 roku popierany przez rząd Hanny Suchockiej, który przeszedł całą drogę legislacyjną w komisjach sejmowych, miał poparcie ówczesnego Prezydenta RP Lecha Wałęsy, ale zanim uchwalono ustawę, doszło do upadku rządu i przedterminowego rozwiązania parlamentu. Drugim projektem był projekt uchwalony w 2001 roku przez Sejm, ale zawetowany przez ówczesnego Prezydenta RP Aleksandra Kwaśniewskiego</w:t>
      </w:r>
      <w:r w:rsidRPr="006D61A8">
        <w:rPr>
          <w:rFonts w:ascii="Tahoma" w:eastAsia="Times New Roman" w:hAnsi="Tahoma" w:cs="Tahoma"/>
          <w:sz w:val="24"/>
          <w:szCs w:val="24"/>
          <w:vertAlign w:val="superscript"/>
        </w:rPr>
        <w:footnoteReference w:id="7"/>
      </w:r>
      <w:r w:rsidRPr="006D61A8">
        <w:rPr>
          <w:rFonts w:ascii="Tahoma" w:eastAsia="Times New Roman" w:hAnsi="Tahoma" w:cs="Tahoma"/>
          <w:sz w:val="24"/>
          <w:szCs w:val="24"/>
        </w:rPr>
        <w:t xml:space="preserve">. Projekt zakładał zwrot nieruchomości w naturze, bądź, jeśli zwrot nie był możliwy, odszkodowanie na poziomie 50% wartości po cenach dzisiejszych, ale z uwzględnieniem stanu z dnia przejęcia. Koszt realizacji tej ustawy oceniono na 44 miliardy złotych. Uchwalona ustawa spotkała się z krytyką ze względu na prognozowane obciążenie dla budżetu państwa. Do Prezydenta zaapelowało wówczas czterdziestu profesorów i profesorek ekonomii z kilkunastu uniwersytetów: </w:t>
      </w:r>
    </w:p>
    <w:p w14:paraId="00000113" w14:textId="77777777" w:rsidR="008C29F1" w:rsidRPr="006D61A8" w:rsidRDefault="008C29F1">
      <w:pPr>
        <w:pBdr>
          <w:top w:val="nil"/>
          <w:left w:val="nil"/>
          <w:bottom w:val="nil"/>
          <w:right w:val="nil"/>
          <w:between w:val="nil"/>
        </w:pBdr>
        <w:spacing w:after="0" w:line="360" w:lineRule="auto"/>
        <w:ind w:left="720"/>
        <w:rPr>
          <w:rFonts w:ascii="Tahoma" w:eastAsia="Times New Roman" w:hAnsi="Tahoma" w:cs="Tahoma"/>
          <w:sz w:val="24"/>
          <w:szCs w:val="24"/>
        </w:rPr>
      </w:pPr>
    </w:p>
    <w:p w14:paraId="00000114" w14:textId="77777777" w:rsidR="008C29F1" w:rsidRPr="006D61A8" w:rsidRDefault="00824B46">
      <w:pPr>
        <w:pBdr>
          <w:top w:val="nil"/>
          <w:left w:val="nil"/>
          <w:bottom w:val="nil"/>
          <w:right w:val="nil"/>
          <w:between w:val="nil"/>
        </w:pBdr>
        <w:spacing w:after="0" w:line="360" w:lineRule="auto"/>
        <w:ind w:left="720" w:firstLine="720"/>
        <w:jc w:val="both"/>
        <w:rPr>
          <w:rFonts w:ascii="Tahoma" w:eastAsia="Times New Roman" w:hAnsi="Tahoma" w:cs="Tahoma"/>
          <w:highlight w:val="white"/>
        </w:rPr>
      </w:pPr>
      <w:r w:rsidRPr="006D61A8">
        <w:rPr>
          <w:rFonts w:ascii="Tahoma" w:eastAsia="Times New Roman" w:hAnsi="Tahoma" w:cs="Tahoma"/>
        </w:rPr>
        <w:lastRenderedPageBreak/>
        <w:t>„</w:t>
      </w:r>
      <w:r w:rsidRPr="006D61A8">
        <w:rPr>
          <w:rFonts w:ascii="Tahoma" w:eastAsia="Times New Roman" w:hAnsi="Tahoma" w:cs="Tahoma"/>
          <w:highlight w:val="white"/>
        </w:rPr>
        <w:t>Niżej podpisani ekonomiści polscy zwracają się do Pana z apelem o nieudzielenie swego podpisu uchwalonej przez parlament ustawie o reprywatyzacji. Uważamy, że ustawa ta zagraża bezpośrednio bezpieczeństwu ekonomicznemu Polski, stwarzając obciążenie rzędu ponad 10% PKB przy ogólnym braku środków na najważniejsze cele rozwojowe i społeczne kraju. Jest to obciążenie, tworzone w sytuacji masowego i rosnącego bezrobocia oraz szerokich obszarów nędzy, które musi przyczynić się do jeszcze większego zaostrzenia tych plag społecznych i powiększenia skali nierówności społecznej.</w:t>
      </w:r>
      <w:r w:rsidRPr="006D61A8">
        <w:rPr>
          <w:rFonts w:ascii="Tahoma" w:eastAsia="Times New Roman" w:hAnsi="Tahoma" w:cs="Tahoma"/>
        </w:rPr>
        <w:br/>
      </w:r>
      <w:r w:rsidRPr="006D61A8">
        <w:rPr>
          <w:rFonts w:ascii="Tahoma" w:eastAsia="Times New Roman" w:hAnsi="Tahoma" w:cs="Tahoma"/>
        </w:rPr>
        <w:tab/>
      </w:r>
      <w:r w:rsidRPr="006D61A8">
        <w:rPr>
          <w:rFonts w:ascii="Tahoma" w:eastAsia="Times New Roman" w:hAnsi="Tahoma" w:cs="Tahoma"/>
          <w:highlight w:val="white"/>
        </w:rPr>
        <w:t>Jest to obciążenie na rzecz niewielkiej grupy ludzi, których rodziny z powodu wydarzeń historycznych utraciły przed laty swoją własność, a obecnie są w 80% reprezentowane przez spadkobierców. Dla tej grupy ludzi usiłuje się odwrócić bieg historii, kwestionując prawa o reformie rolnej i nacjonalizacji przemysłu, wprowadzone przed 55 laty przez państwo w pełni uznawane międzynarodowo”</w:t>
      </w:r>
      <w:r w:rsidRPr="006D61A8">
        <w:rPr>
          <w:rFonts w:ascii="Tahoma" w:eastAsia="Times New Roman" w:hAnsi="Tahoma" w:cs="Tahoma"/>
          <w:sz w:val="24"/>
          <w:szCs w:val="24"/>
          <w:vertAlign w:val="superscript"/>
        </w:rPr>
        <w:footnoteReference w:id="8"/>
      </w:r>
      <w:r w:rsidRPr="006D61A8">
        <w:rPr>
          <w:rFonts w:ascii="Tahoma" w:eastAsia="Times New Roman" w:hAnsi="Tahoma" w:cs="Tahoma"/>
          <w:highlight w:val="white"/>
        </w:rPr>
        <w:t>.</w:t>
      </w:r>
    </w:p>
    <w:p w14:paraId="00000115"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16"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Przeciwko ustawie w tym kształcie protestowali także Jacek Kuroń i Karol Modzelewski w liście otwartym, wskazując: </w:t>
      </w:r>
    </w:p>
    <w:p w14:paraId="00000117"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18" w14:textId="77777777" w:rsidR="008C29F1" w:rsidRPr="006D61A8" w:rsidRDefault="00824B46">
      <w:pPr>
        <w:pBdr>
          <w:top w:val="nil"/>
          <w:left w:val="nil"/>
          <w:bottom w:val="nil"/>
          <w:right w:val="nil"/>
          <w:between w:val="nil"/>
        </w:pBdr>
        <w:spacing w:after="0" w:line="360" w:lineRule="auto"/>
        <w:ind w:left="720" w:firstLine="720"/>
        <w:jc w:val="both"/>
        <w:rPr>
          <w:rFonts w:ascii="Tahoma" w:eastAsia="Times New Roman" w:hAnsi="Tahoma" w:cs="Tahoma"/>
        </w:rPr>
      </w:pPr>
      <w:r w:rsidRPr="006D61A8">
        <w:rPr>
          <w:rFonts w:ascii="Tahoma" w:eastAsia="Times New Roman" w:hAnsi="Tahoma" w:cs="Tahoma"/>
        </w:rPr>
        <w:t>„Przeprowadzając reformę rolną i nacjonalizację, rewolucja komunistyczna pogwałciła wprawdzie własność, ale historia jest pełna gwałtów, których późniejsze pokolenia nie rekompensowały mimo zmiany władzy lub ustroju”</w:t>
      </w:r>
      <w:r w:rsidRPr="006D61A8">
        <w:rPr>
          <w:rFonts w:ascii="Tahoma" w:eastAsia="Times New Roman" w:hAnsi="Tahoma" w:cs="Tahoma"/>
          <w:vertAlign w:val="superscript"/>
        </w:rPr>
        <w:footnoteReference w:id="9"/>
      </w:r>
      <w:r w:rsidRPr="006D61A8">
        <w:rPr>
          <w:rFonts w:ascii="Tahoma" w:eastAsia="Times New Roman" w:hAnsi="Tahoma" w:cs="Tahoma"/>
        </w:rPr>
        <w:t>.</w:t>
      </w:r>
    </w:p>
    <w:p w14:paraId="00000119"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i/>
          <w:sz w:val="24"/>
          <w:szCs w:val="24"/>
        </w:rPr>
      </w:pPr>
    </w:p>
    <w:p w14:paraId="0000011A"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Warto przytoczyć także inne wypowiedzi z tamtego okresu i późniejsze, pochodzące od polityków różnych opcji i osób z różnych środowisk. </w:t>
      </w:r>
    </w:p>
    <w:p w14:paraId="0000011B"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1C"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Jarosław Kalinowski, ówczesny prezes PSL: </w:t>
      </w:r>
    </w:p>
    <w:p w14:paraId="0000011D" w14:textId="77777777" w:rsidR="008C29F1" w:rsidRPr="006D61A8" w:rsidRDefault="008C29F1">
      <w:pPr>
        <w:pBdr>
          <w:top w:val="nil"/>
          <w:left w:val="nil"/>
          <w:bottom w:val="nil"/>
          <w:right w:val="nil"/>
          <w:between w:val="nil"/>
        </w:pBdr>
        <w:spacing w:after="0" w:line="360" w:lineRule="auto"/>
        <w:ind w:left="720"/>
        <w:jc w:val="both"/>
        <w:rPr>
          <w:rFonts w:ascii="Tahoma" w:eastAsia="Times New Roman" w:hAnsi="Tahoma" w:cs="Tahoma"/>
        </w:rPr>
      </w:pPr>
    </w:p>
    <w:p w14:paraId="0000011E" w14:textId="77777777" w:rsidR="008C29F1" w:rsidRPr="006D61A8" w:rsidRDefault="00824B46">
      <w:pPr>
        <w:pBdr>
          <w:top w:val="nil"/>
          <w:left w:val="nil"/>
          <w:bottom w:val="nil"/>
          <w:right w:val="nil"/>
          <w:between w:val="nil"/>
        </w:pBdr>
        <w:spacing w:after="0" w:line="360" w:lineRule="auto"/>
        <w:ind w:left="720" w:firstLine="720"/>
        <w:jc w:val="both"/>
        <w:rPr>
          <w:rFonts w:ascii="Tahoma" w:eastAsia="Times New Roman" w:hAnsi="Tahoma" w:cs="Tahoma"/>
        </w:rPr>
      </w:pPr>
      <w:r w:rsidRPr="006D61A8">
        <w:rPr>
          <w:rFonts w:ascii="Tahoma" w:eastAsia="Times New Roman" w:hAnsi="Tahoma" w:cs="Tahoma"/>
        </w:rPr>
        <w:t>„</w:t>
      </w:r>
      <w:r w:rsidRPr="006D61A8">
        <w:rPr>
          <w:rFonts w:ascii="Tahoma" w:eastAsia="Times New Roman" w:hAnsi="Tahoma" w:cs="Tahoma"/>
          <w:highlight w:val="white"/>
        </w:rPr>
        <w:t xml:space="preserve">Proponowaliśmy zamknąć sprawę reprywatyzacji w formie ustawy, ale dokonywać zwrotu na zasadach symbolicznego zadośćuczynienia, bo nie stać nas </w:t>
      </w:r>
      <w:r w:rsidRPr="006D61A8">
        <w:rPr>
          <w:rFonts w:ascii="Tahoma" w:eastAsia="Times New Roman" w:hAnsi="Tahoma" w:cs="Tahoma"/>
          <w:highlight w:val="white"/>
        </w:rPr>
        <w:lastRenderedPageBreak/>
        <w:t>w Polsce dziś, aby połowę majątku skarbu państwa oddać niewielkiej grupie obywateli, gdy brakuje pieniędzy na edukację, służbę zdrowia, wspieranie wytwórczości. Co powiedzieć pielęgniarkom, nauczycielom, bezrobotnym, że dla nich pieniędzy nie ma? Prawdą jest, że wielu obywateli zostało skrzywdzonych przez historię, ale czy jest jakaś rodzina, która nie została skrzywdzona w okresie wojny, po wojnie, a nawet nie tak dawno?”</w:t>
      </w:r>
      <w:r w:rsidRPr="006D61A8">
        <w:rPr>
          <w:rFonts w:ascii="Tahoma" w:eastAsia="Times New Roman" w:hAnsi="Tahoma" w:cs="Tahoma"/>
          <w:highlight w:val="white"/>
          <w:vertAlign w:val="superscript"/>
        </w:rPr>
        <w:footnoteReference w:id="10"/>
      </w:r>
    </w:p>
    <w:p w14:paraId="0000011F"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20"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highlight w:val="white"/>
        </w:rPr>
        <w:t>Tomasz Nałęcz,</w:t>
      </w:r>
      <w:r w:rsidRPr="006D61A8">
        <w:rPr>
          <w:rFonts w:ascii="Tahoma" w:eastAsia="Times New Roman" w:hAnsi="Tahoma" w:cs="Tahoma"/>
          <w:sz w:val="24"/>
          <w:szCs w:val="24"/>
        </w:rPr>
        <w:t xml:space="preserve"> wówczas </w:t>
      </w:r>
      <w:r w:rsidRPr="006D61A8">
        <w:rPr>
          <w:rFonts w:ascii="Tahoma" w:eastAsia="Times New Roman" w:hAnsi="Tahoma" w:cs="Tahoma"/>
          <w:sz w:val="24"/>
          <w:szCs w:val="24"/>
          <w:highlight w:val="white"/>
        </w:rPr>
        <w:t>wiceprzewodniczący Unii Pracy:</w:t>
      </w:r>
    </w:p>
    <w:p w14:paraId="00000121" w14:textId="77777777" w:rsidR="008C29F1" w:rsidRPr="006D61A8" w:rsidRDefault="008C29F1">
      <w:pPr>
        <w:pBdr>
          <w:top w:val="nil"/>
          <w:left w:val="nil"/>
          <w:bottom w:val="nil"/>
          <w:right w:val="nil"/>
          <w:between w:val="nil"/>
        </w:pBdr>
        <w:spacing w:after="0" w:line="360" w:lineRule="auto"/>
        <w:ind w:left="720"/>
        <w:jc w:val="both"/>
        <w:rPr>
          <w:rFonts w:ascii="Tahoma" w:eastAsia="Times New Roman" w:hAnsi="Tahoma" w:cs="Tahoma"/>
        </w:rPr>
      </w:pPr>
    </w:p>
    <w:p w14:paraId="00000122" w14:textId="77777777" w:rsidR="008C29F1" w:rsidRPr="006D61A8" w:rsidRDefault="00824B46">
      <w:pPr>
        <w:pBdr>
          <w:top w:val="nil"/>
          <w:left w:val="nil"/>
          <w:bottom w:val="nil"/>
          <w:right w:val="nil"/>
          <w:between w:val="nil"/>
        </w:pBdr>
        <w:spacing w:after="0" w:line="360" w:lineRule="auto"/>
        <w:ind w:left="720" w:firstLine="720"/>
        <w:jc w:val="both"/>
        <w:rPr>
          <w:rFonts w:ascii="Tahoma" w:eastAsia="Times New Roman" w:hAnsi="Tahoma" w:cs="Tahoma"/>
        </w:rPr>
      </w:pPr>
      <w:r w:rsidRPr="006D61A8">
        <w:rPr>
          <w:rFonts w:ascii="Tahoma" w:eastAsia="Times New Roman" w:hAnsi="Tahoma" w:cs="Tahoma"/>
        </w:rPr>
        <w:t>„</w:t>
      </w:r>
      <w:r w:rsidRPr="006D61A8">
        <w:rPr>
          <w:rFonts w:ascii="Tahoma" w:eastAsia="Times New Roman" w:hAnsi="Tahoma" w:cs="Tahoma"/>
          <w:highlight w:val="white"/>
        </w:rPr>
        <w:t>Chodzi o to, o czyje interesy chce się dbać w pierwszej kolejności: dawnych posiadaczy czy milionów obywateli wynagradzanych z publicznej kasy. Prawica nie ma tu żadnych wątpliwości i bardziej dba o dawnych ziemian, właścicieli fabryk i kamienic niż o miliony Polaków oczekujących na wsparcie z budżetu państwa</w:t>
      </w:r>
      <w:r w:rsidRPr="006D61A8">
        <w:rPr>
          <w:rFonts w:ascii="Tahoma" w:eastAsia="Times New Roman" w:hAnsi="Tahoma" w:cs="Tahoma"/>
        </w:rPr>
        <w:t>”</w:t>
      </w:r>
      <w:r w:rsidRPr="006D61A8">
        <w:rPr>
          <w:rFonts w:ascii="Tahoma" w:eastAsia="Times New Roman" w:hAnsi="Tahoma" w:cs="Tahoma"/>
          <w:vertAlign w:val="superscript"/>
        </w:rPr>
        <w:footnoteReference w:id="11"/>
      </w:r>
      <w:r w:rsidRPr="006D61A8">
        <w:rPr>
          <w:rFonts w:ascii="Tahoma" w:eastAsia="Times New Roman" w:hAnsi="Tahoma" w:cs="Tahoma"/>
        </w:rPr>
        <w:t>.</w:t>
      </w:r>
    </w:p>
    <w:p w14:paraId="00000123"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24"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Piotr Ikonowicz, poseł Polskiej Partii Socjalistycznej w Sejmie II i III kadencji, w czasie debaty nad pierwszym czytaniem projektu ustawy:</w:t>
      </w:r>
    </w:p>
    <w:p w14:paraId="00000125"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26" w14:textId="77777777" w:rsidR="008C29F1" w:rsidRPr="006D61A8" w:rsidRDefault="00824B46">
      <w:pPr>
        <w:pBdr>
          <w:top w:val="nil"/>
          <w:left w:val="nil"/>
          <w:bottom w:val="nil"/>
          <w:right w:val="nil"/>
          <w:between w:val="nil"/>
        </w:pBdr>
        <w:spacing w:after="0" w:line="360" w:lineRule="auto"/>
        <w:ind w:left="720" w:firstLine="720"/>
        <w:jc w:val="both"/>
        <w:rPr>
          <w:rFonts w:ascii="Tahoma" w:eastAsia="Times New Roman" w:hAnsi="Tahoma" w:cs="Tahoma"/>
        </w:rPr>
      </w:pPr>
      <w:r w:rsidRPr="006D61A8">
        <w:rPr>
          <w:rFonts w:ascii="Tahoma" w:eastAsia="Times New Roman" w:hAnsi="Tahoma" w:cs="Tahoma"/>
        </w:rPr>
        <w:t xml:space="preserve">„Trawestując Churchilla, można powiedzieć, że z projektu rządowego wynika, iż nigdy tak wielu nie będzie musiało uczynić tak wiele dla tak niewielu. Bo taka jest istota reprywatyzacji rozumianej jako zwrot mienia w naturze, reprywatyzacji rozumianej jako zwrot wartości zabranego mienia w wysokości obecnej jego wartości rynkowej. To są pieniądze, których nie ma w budżecie; to są pieniądze, których nie ma w skarbie państwa; to są pieniądze, które trzeba będzie sobie odjąć od ust. To są pieniądze, które robotnik, rolnik, urzędnik, lekarz, pielęgniarka, emeryt będą musieli sobie odjąć od ust - pieniądze, których trzeba będzie im odmówić, po to, by zaspokoić olbrzymim strumieniem dóbr materialnych, olbrzymim strumieniem pieniędzy... Bo de facto te bony to są pieniądze, to jest udział w majątku narodowym, prywatyzowanym majątku narodowym. To są pieniądze, których zabraknie dla tych wszystkich innych </w:t>
      </w:r>
      <w:r w:rsidRPr="006D61A8">
        <w:rPr>
          <w:rFonts w:ascii="Tahoma" w:eastAsia="Times New Roman" w:hAnsi="Tahoma" w:cs="Tahoma"/>
        </w:rPr>
        <w:lastRenderedPageBreak/>
        <w:t>grup społecznych. I myślę, że dzisiaj chyba nikt inny bardziej niż obecny rząd nie może mieć poczucia, jak wiele tych pieniędzy brakuje”</w:t>
      </w:r>
      <w:r w:rsidRPr="006D61A8">
        <w:rPr>
          <w:rFonts w:ascii="Tahoma" w:eastAsia="Times New Roman" w:hAnsi="Tahoma" w:cs="Tahoma"/>
          <w:vertAlign w:val="superscript"/>
        </w:rPr>
        <w:footnoteReference w:id="12"/>
      </w:r>
      <w:r w:rsidRPr="006D61A8">
        <w:rPr>
          <w:rFonts w:ascii="Tahoma" w:eastAsia="Times New Roman" w:hAnsi="Tahoma" w:cs="Tahoma"/>
        </w:rPr>
        <w:t>.</w:t>
      </w:r>
    </w:p>
    <w:p w14:paraId="00000127"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28"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W tej samej debacie Wiesław Kaczmarek, poseł Sojuszu Lewicy Demokratycznej:</w:t>
      </w:r>
    </w:p>
    <w:p w14:paraId="00000129"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2A" w14:textId="77777777" w:rsidR="008C29F1" w:rsidRPr="006D61A8" w:rsidRDefault="00824B46">
      <w:pPr>
        <w:pBdr>
          <w:top w:val="nil"/>
          <w:left w:val="nil"/>
          <w:bottom w:val="nil"/>
          <w:right w:val="nil"/>
          <w:between w:val="nil"/>
        </w:pBd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rPr>
        <w:t>„Reprywatyzacja to dzisiaj, niestety, również sfera spekulacji prawami własności. Gdyby pan minister Łaszkiewicz [podsekretarz stanu w Ministerstwie Skarbu Państwa, członek rady politycznej Stronnictwa Konserwatywno-Ludowego] chciał przedstawić to, co się dzieje na tzw. rynku roszczeń reprywatyzacyjnych, to bylibyśmy zdziwieni, jaki rynek spekulacyjny powstał w tym zakresie. (...) Czy po raz kolejny zamknięcie rozdziału dotkliwej przeszłości ma oznaczać również zamknięcie przyszłości obecnych i kolejnych pokoleń, którym przyjęte rozwiązania uniemożliwią skuteczną realizację programów społecznych i gospodarczych o ponadczasowym znaczeniu, jak reformy usług publicznych, dotyczących ochrony zdrowia, edukacji, systemu emerytalnego czy programy niwelowania różnic regionalnych lub projekty prowadzące do naprawy poszczególnych sektorów polskiej gospodarki? (...) Jak uniknąć ryzyka mnożenia nowych krzywd, naprawiając krzywdy, które spotkały obywateli kilka pokoleń wstecz? Czy w tej determinacji dochodzenia swoich roszczeń jest jeszcze odrobina miejsca na pojęcie solidaryzmu społecznego, uwzględnienia innych problemów i liczenia się z niezamkniętymi rachunkami innych grup obywateli, którzy równie boleśnie doświadczali okresu wojennego i powojennego?”</w:t>
      </w:r>
      <w:r w:rsidRPr="006D61A8">
        <w:rPr>
          <w:rFonts w:ascii="Tahoma" w:eastAsia="Times New Roman" w:hAnsi="Tahoma" w:cs="Tahoma"/>
          <w:vertAlign w:val="superscript"/>
        </w:rPr>
        <w:footnoteReference w:id="13"/>
      </w:r>
      <w:r w:rsidRPr="006D61A8">
        <w:rPr>
          <w:rFonts w:ascii="Tahoma" w:eastAsia="Times New Roman" w:hAnsi="Tahoma" w:cs="Tahoma"/>
        </w:rPr>
        <w:t>.</w:t>
      </w:r>
    </w:p>
    <w:p w14:paraId="0000012B"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2C"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Prof. Maria Szyszkowska, filozofka:</w:t>
      </w:r>
    </w:p>
    <w:p w14:paraId="0000012D"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2E" w14:textId="77777777" w:rsidR="008C29F1" w:rsidRPr="006D61A8" w:rsidRDefault="00824B46">
      <w:pPr>
        <w:pBdr>
          <w:top w:val="nil"/>
          <w:left w:val="nil"/>
          <w:bottom w:val="nil"/>
          <w:right w:val="nil"/>
          <w:between w:val="nil"/>
        </w:pBd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rPr>
        <w:t xml:space="preserve">„A weźmy pod uwagę, że reprywatyzacja jest u nas stopniowo wprowadzana po 1989 roku pomimo braku stosownej ustawy i mimo braku jednoznacznego przyzwolenia społecznego na reprywatyzację. Obywatele są terroryzowani wyimaginowanym lękiem przed rzekomym usiłowaniem powrotu do ustroju sprzed </w:t>
      </w:r>
      <w:r w:rsidRPr="006D61A8">
        <w:rPr>
          <w:rFonts w:ascii="Tahoma" w:eastAsia="Times New Roman" w:hAnsi="Tahoma" w:cs="Tahoma"/>
        </w:rPr>
        <w:lastRenderedPageBreak/>
        <w:t>1989 roku. Poczucie sprawiedliwości społeczeństwa burzy się w związku z narastającymi nierównościami majątkowymi, które wzmaga każdy przejaw reprywatyzacji. Trzeba podkreślić, że społeczeństwa nie zapytano o zgodę na oddawanie w prywatne ręce dóbr, które na mocy aktów prawnych stały się własnością społeczną i na utrzymanie których społeczeństwo łożyło środki materialne”</w:t>
      </w:r>
      <w:r w:rsidRPr="006D61A8">
        <w:rPr>
          <w:rFonts w:ascii="Tahoma" w:eastAsia="Times New Roman" w:hAnsi="Tahoma" w:cs="Tahoma"/>
          <w:vertAlign w:val="superscript"/>
        </w:rPr>
        <w:footnoteReference w:id="14"/>
      </w:r>
      <w:r w:rsidRPr="006D61A8">
        <w:rPr>
          <w:rFonts w:ascii="Tahoma" w:eastAsia="Times New Roman" w:hAnsi="Tahoma" w:cs="Tahoma"/>
        </w:rPr>
        <w:t>.</w:t>
      </w:r>
    </w:p>
    <w:p w14:paraId="0000012F"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30"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Prof. Piotr Winczorek, prawnik, konstytucjonalista:</w:t>
      </w:r>
    </w:p>
    <w:p w14:paraId="00000131"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32" w14:textId="77777777" w:rsidR="008C29F1" w:rsidRPr="006D61A8" w:rsidRDefault="00824B46">
      <w:pPr>
        <w:pBdr>
          <w:top w:val="nil"/>
          <w:left w:val="nil"/>
          <w:bottom w:val="nil"/>
          <w:right w:val="nil"/>
          <w:between w:val="nil"/>
        </w:pBdr>
        <w:spacing w:after="0" w:line="360" w:lineRule="auto"/>
        <w:ind w:left="720" w:firstLine="720"/>
        <w:jc w:val="both"/>
        <w:rPr>
          <w:rFonts w:ascii="Tahoma" w:eastAsia="Times New Roman" w:hAnsi="Tahoma" w:cs="Tahoma"/>
          <w:sz w:val="24"/>
          <w:szCs w:val="24"/>
        </w:rPr>
      </w:pPr>
      <w:r w:rsidRPr="006D61A8">
        <w:rPr>
          <w:rFonts w:ascii="Tahoma" w:eastAsia="Times New Roman" w:hAnsi="Tahoma" w:cs="Tahoma"/>
        </w:rPr>
        <w:t>„Poważne wątpliwości konstytucyjne budzi uchwalona niedawno ustawa reprywatyzacyjna. (…) Lepiej byłoby obiecać może mniej, ale bez naruszania zasady równości, niż dawać więcej, arbitralnie wyłączając z procesu reprywatyzacji podmioty korzystające z konstytucyjnej ochrony ich praw właścicielskich”</w:t>
      </w:r>
      <w:r w:rsidRPr="006D61A8">
        <w:rPr>
          <w:rFonts w:ascii="Tahoma" w:eastAsia="Times New Roman" w:hAnsi="Tahoma" w:cs="Tahoma"/>
          <w:vertAlign w:val="superscript"/>
        </w:rPr>
        <w:footnoteReference w:id="15"/>
      </w:r>
      <w:r w:rsidRPr="006D61A8">
        <w:rPr>
          <w:rFonts w:ascii="Tahoma" w:eastAsia="Times New Roman" w:hAnsi="Tahoma" w:cs="Tahoma"/>
        </w:rPr>
        <w:t>.</w:t>
      </w:r>
      <w:r w:rsidRPr="006D61A8">
        <w:rPr>
          <w:rFonts w:ascii="Tahoma" w:eastAsia="Times New Roman" w:hAnsi="Tahoma" w:cs="Tahoma"/>
          <w:sz w:val="24"/>
          <w:szCs w:val="24"/>
        </w:rPr>
        <w:br/>
      </w:r>
    </w:p>
    <w:p w14:paraId="00000133"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Jarosław Kaczyński, prezes Prawa i Sprawiedliwości, komentując sprawę w czerwcu 2015 roku:</w:t>
      </w:r>
    </w:p>
    <w:p w14:paraId="00000134"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35" w14:textId="77777777" w:rsidR="008C29F1" w:rsidRPr="006D61A8" w:rsidRDefault="00824B46">
      <w:pPr>
        <w:pBdr>
          <w:top w:val="nil"/>
          <w:left w:val="nil"/>
          <w:bottom w:val="nil"/>
          <w:right w:val="nil"/>
          <w:between w:val="nil"/>
        </w:pBdr>
        <w:spacing w:after="0" w:line="360" w:lineRule="auto"/>
        <w:ind w:left="720" w:firstLine="720"/>
        <w:jc w:val="both"/>
        <w:rPr>
          <w:rFonts w:ascii="Tahoma" w:eastAsia="Times New Roman" w:hAnsi="Tahoma" w:cs="Tahoma"/>
        </w:rPr>
      </w:pPr>
      <w:r w:rsidRPr="006D61A8">
        <w:rPr>
          <w:rFonts w:ascii="Tahoma" w:eastAsia="Times New Roman" w:hAnsi="Tahoma" w:cs="Tahoma"/>
        </w:rPr>
        <w:t>„Wobec tego trzeba zadać inne pytanie: czy Polska jest w stanie odwrócić historię w tym sensie, żeby oddać wszystkim to, co stracili na skutek tragicznych wydarzeń historycznych? Otóż, szanowni państwo, co by to w praktyce oznaczało? To by oznaczało to, że potomkowie biednych Polaków mają zapłacić potomkom bogatych. Proszę wybaczyć, ale to jest po prostu nierealizowalne. Nikt w Polsce się na to nie zgodzi. (...) Ja jasno mówię: historii cofnąć się nie da. Nie da się wprowadzić zasady, że ta większość Polaków – bo niezależnie jaką tam kto tworzy mitologię rodzinną, to większość Polaków wywodzi się z biednych – nie zapłaci tym, którzy się wywodzą z tych bogatych, dlatego że mieli bogatych przodków. A w istocie do tego musiałoby się to sprowadzić”</w:t>
      </w:r>
      <w:r w:rsidRPr="006D61A8">
        <w:rPr>
          <w:rFonts w:ascii="Tahoma" w:eastAsia="Times New Roman" w:hAnsi="Tahoma" w:cs="Tahoma"/>
          <w:vertAlign w:val="superscript"/>
        </w:rPr>
        <w:footnoteReference w:id="16"/>
      </w:r>
      <w:r w:rsidRPr="006D61A8">
        <w:rPr>
          <w:rFonts w:ascii="Tahoma" w:eastAsia="Times New Roman" w:hAnsi="Tahoma" w:cs="Tahoma"/>
        </w:rPr>
        <w:t>.</w:t>
      </w:r>
    </w:p>
    <w:p w14:paraId="00000136"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37"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lastRenderedPageBreak/>
        <w:t>W kontekście warszawskim nie sposób pominąć działalności Komisji do spraw nieruchomości warszawskich, powołanej ustawą z dnia 9 marca 2017 r.</w:t>
      </w:r>
      <w:r w:rsidRPr="006D61A8">
        <w:rPr>
          <w:rFonts w:ascii="Tahoma" w:eastAsia="Times New Roman" w:hAnsi="Tahoma" w:cs="Tahoma"/>
          <w:sz w:val="24"/>
          <w:szCs w:val="24"/>
          <w:vertAlign w:val="superscript"/>
        </w:rPr>
        <w:footnoteReference w:id="17"/>
      </w:r>
      <w:r w:rsidRPr="006D61A8">
        <w:rPr>
          <w:rFonts w:ascii="Tahoma" w:eastAsia="Times New Roman" w:hAnsi="Tahoma" w:cs="Tahoma"/>
          <w:sz w:val="24"/>
          <w:szCs w:val="24"/>
        </w:rPr>
        <w:t>, której owocem był szereg decyzji podważających dotychczasową reprywatyzację warszawską. Wnioski z działań Komisji zostały przedstawione w obszernym raporcie z 2019 roku</w:t>
      </w:r>
      <w:r w:rsidRPr="006D61A8">
        <w:rPr>
          <w:rFonts w:ascii="Tahoma" w:eastAsia="Times New Roman" w:hAnsi="Tahoma" w:cs="Tahoma"/>
          <w:sz w:val="24"/>
          <w:szCs w:val="24"/>
          <w:vertAlign w:val="superscript"/>
        </w:rPr>
        <w:footnoteReference w:id="18"/>
      </w:r>
      <w:r w:rsidRPr="006D61A8">
        <w:rPr>
          <w:rFonts w:ascii="Tahoma" w:eastAsia="Times New Roman" w:hAnsi="Tahoma" w:cs="Tahoma"/>
          <w:sz w:val="24"/>
          <w:szCs w:val="24"/>
        </w:rPr>
        <w:t xml:space="preserve"> i stały się – podobnie jak projekt ustawy przedstawionej październiku 2017 roku przez ówczesnego sekretarza stanu w Ministerstwie Sprawiedliwości oraz przewodniczącego Komisji, Patryka Jakiego</w:t>
      </w:r>
      <w:r w:rsidRPr="006D61A8">
        <w:rPr>
          <w:rFonts w:ascii="Tahoma" w:eastAsia="Times New Roman" w:hAnsi="Tahoma" w:cs="Tahoma"/>
          <w:sz w:val="24"/>
          <w:szCs w:val="24"/>
          <w:vertAlign w:val="superscript"/>
        </w:rPr>
        <w:footnoteReference w:id="19"/>
      </w:r>
      <w:r w:rsidRPr="006D61A8">
        <w:rPr>
          <w:rFonts w:ascii="Tahoma" w:eastAsia="Times New Roman" w:hAnsi="Tahoma" w:cs="Tahoma"/>
          <w:sz w:val="24"/>
          <w:szCs w:val="24"/>
        </w:rPr>
        <w:t xml:space="preserve"> – inspiracją rozwiązań zaproponowanych w niniejszym projekcie.</w:t>
      </w:r>
    </w:p>
    <w:p w14:paraId="00000138"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39" w14:textId="77777777" w:rsidR="008C29F1" w:rsidRPr="006D61A8" w:rsidRDefault="00824B46">
      <w:pPr>
        <w:numPr>
          <w:ilvl w:val="4"/>
          <w:numId w:val="11"/>
        </w:numPr>
        <w:pBdr>
          <w:top w:val="nil"/>
          <w:left w:val="nil"/>
          <w:bottom w:val="nil"/>
          <w:right w:val="nil"/>
          <w:between w:val="nil"/>
        </w:pBdr>
        <w:spacing w:after="0" w:line="360" w:lineRule="auto"/>
        <w:jc w:val="both"/>
        <w:rPr>
          <w:rFonts w:ascii="Tahoma" w:eastAsia="Times New Roman" w:hAnsi="Tahoma" w:cs="Tahoma"/>
          <w:i/>
          <w:sz w:val="24"/>
          <w:szCs w:val="24"/>
        </w:rPr>
      </w:pPr>
      <w:r w:rsidRPr="006D61A8">
        <w:rPr>
          <w:rFonts w:ascii="Tahoma" w:eastAsia="Times New Roman" w:hAnsi="Tahoma" w:cs="Tahoma"/>
          <w:i/>
          <w:sz w:val="24"/>
          <w:szCs w:val="24"/>
        </w:rPr>
        <w:t>Stan faktyczny</w:t>
      </w:r>
    </w:p>
    <w:p w14:paraId="0000013A" w14:textId="77777777" w:rsidR="008C29F1" w:rsidRPr="006D61A8" w:rsidRDefault="008C29F1">
      <w:pPr>
        <w:pBdr>
          <w:top w:val="nil"/>
          <w:left w:val="nil"/>
          <w:bottom w:val="nil"/>
          <w:right w:val="nil"/>
          <w:between w:val="nil"/>
        </w:pBdr>
        <w:spacing w:after="0" w:line="360" w:lineRule="auto"/>
        <w:ind w:left="1800"/>
        <w:jc w:val="both"/>
        <w:rPr>
          <w:rFonts w:ascii="Tahoma" w:eastAsia="Times New Roman" w:hAnsi="Tahoma" w:cs="Tahoma"/>
          <w:i/>
          <w:sz w:val="24"/>
          <w:szCs w:val="24"/>
        </w:rPr>
      </w:pPr>
    </w:p>
    <w:p w14:paraId="0000013B"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Dotychczas nie dokonano ani inwentaryzacji nieruchomości przejętych przez Skarb Państwa lub inne osoby prawa publicznego w latach 1944-1962, ani inwentaryzacji nieruchomości zreprywatyzowanych po roku 1989. W konsekwencji nie sposób oszacować wartości roszczeń reprywatyzacyjnych, ani nawet dokonać bilansu reprywatyzacji już przeprowadzonej. Brak jest dokładnych danych ilościowych i jakościowych dotyczących skutków gospodarczych; brak jest także dokładnych danych dotyczących skutków społecznych, które dotychczas pomijano. O sporządzenie bilansu roszczeń wnioskowała m.in. prof. Ewa Łętowska, pierwsza Rzeczniczka Praw Obywatelskich w latach 1988-1992</w:t>
      </w:r>
      <w:r w:rsidRPr="006D61A8">
        <w:rPr>
          <w:rFonts w:ascii="Tahoma" w:eastAsia="Times New Roman" w:hAnsi="Tahoma" w:cs="Tahoma"/>
          <w:sz w:val="24"/>
          <w:szCs w:val="24"/>
          <w:vertAlign w:val="superscript"/>
        </w:rPr>
        <w:footnoteReference w:id="20"/>
      </w:r>
      <w:r w:rsidRPr="006D61A8">
        <w:rPr>
          <w:rFonts w:ascii="Tahoma" w:eastAsia="Times New Roman" w:hAnsi="Tahoma" w:cs="Tahoma"/>
          <w:sz w:val="24"/>
          <w:szCs w:val="24"/>
        </w:rPr>
        <w:t>.</w:t>
      </w:r>
    </w:p>
    <w:p w14:paraId="0000013C"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3D"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lastRenderedPageBreak/>
        <w:t xml:space="preserve">Jeśli chodzi o skutki społeczne już przeprowadzonej reprywatyzacji, przede wszystkich należy mieć na uwadze skutki zwrotów nieruchomości w naturze. Z licznych relacji lokatorów i lokatorek wynika, że w wyniku zwrotów nieruchomości w naturze ich umowy najmu w przeszłości zawarte z gminą (tzw. kwaterunek, lokal komunalny) przekształcały się w umowy z nowym właścicielem prywatnym, co prowadziło do nieraz drastycznych podwyżek czynszu i eksmisji. Niektórzy nowi właściciele nieruchomości miejskich stosowali także metody tzw. „czyszczenia kamienic”, polegające na uporczywym nękaniu lokatorów i uniemożliwianiu zamieszkiwania w lokalu, np. poprzez odcinanie mediów, uciążliwe remonty, niszczenie nieruchomości, zastraszanie. Skala tego rodzaju działań doprowadziła do uznania tego rodzaju działań za przestępstwo i wprowadzenia do ustawy z dnia 6 czerwca 1997 r. – Kodeks karny przepisu art. 191 </w:t>
      </w:r>
      <m:oMath>
        <m:r>
          <w:rPr>
            <w:rFonts w:ascii="Cambria Math" w:eastAsia="Cambria Math" w:hAnsi="Cambria Math" w:cs="Tahoma"/>
            <w:sz w:val="24"/>
            <w:szCs w:val="24"/>
          </w:rPr>
          <m:t>§</m:t>
        </m:r>
      </m:oMath>
      <w:r w:rsidRPr="006D61A8">
        <w:rPr>
          <w:rFonts w:ascii="Tahoma" w:eastAsia="Times New Roman" w:hAnsi="Tahoma" w:cs="Tahoma"/>
          <w:sz w:val="24"/>
          <w:szCs w:val="24"/>
        </w:rPr>
        <w:t xml:space="preserve"> 1a</w:t>
      </w:r>
      <w:r w:rsidRPr="006D61A8">
        <w:rPr>
          <w:rFonts w:ascii="Tahoma" w:eastAsia="Times New Roman" w:hAnsi="Tahoma" w:cs="Tahoma"/>
          <w:sz w:val="24"/>
          <w:szCs w:val="24"/>
          <w:vertAlign w:val="superscript"/>
        </w:rPr>
        <w:footnoteReference w:id="21"/>
      </w:r>
      <w:r w:rsidRPr="006D61A8">
        <w:rPr>
          <w:rFonts w:ascii="Tahoma" w:eastAsia="Times New Roman" w:hAnsi="Tahoma" w:cs="Tahoma"/>
          <w:sz w:val="24"/>
          <w:szCs w:val="24"/>
        </w:rPr>
        <w:t>. Najbardziej drastycznym i jednocześnie najbardziej znanym przykładem metod czyścicielskich jest zabójstwo działaczki lokatorskiej Jolanty Brzeskiej w lesie kabackim na południu Warszawy w dniu 1 marca 2011 roku. Według stowarzyszenia Miasto Jest Nasze tylko w Warszawie reprywatyzacja dotknęła 55 tysięcy osób (szacunki opracował Miłosz Pieńkowski na podstawie odpowiedzi na interpelacje radnej Pauliny Piechny-</w:t>
      </w:r>
      <w:proofErr w:type="spellStart"/>
      <w:r w:rsidRPr="006D61A8">
        <w:rPr>
          <w:rFonts w:ascii="Tahoma" w:eastAsia="Times New Roman" w:hAnsi="Tahoma" w:cs="Tahoma"/>
          <w:sz w:val="24"/>
          <w:szCs w:val="24"/>
        </w:rPr>
        <w:t>Więckiewicz</w:t>
      </w:r>
      <w:proofErr w:type="spellEnd"/>
      <w:r w:rsidRPr="006D61A8">
        <w:rPr>
          <w:rFonts w:ascii="Tahoma" w:eastAsia="Times New Roman" w:hAnsi="Tahoma" w:cs="Tahoma"/>
          <w:sz w:val="24"/>
          <w:szCs w:val="24"/>
        </w:rPr>
        <w:t xml:space="preserve">). Ponadto w wyniku reprywatyzacji na przestrzeni ostatnich 30 lat roszczenia reprywatyzacyjne zgłaszano do nieruchomości pełniących różne funkcje publiczne: przeznaczonych na placówki oświatowe (np. pałac w Łopusznie, który od kilkudziesięciu lat był siedzibą Powiatowego Zespołu Szkół w Łopusznie; budowa nowej szkoły kosztowała 20 mln złotych), muzea (np. w zamian za zrzeczenie się roszczeń do pałacu w Kozłówce, w którym mieści się Muzeum Socrealizmu wypłacono 17 mln złotych), budynki urzędu miejskiego (np. budynek krakowskiego urzędu miejskiego przy Pl. Wszystkich Świętych 11), tereny państwowych instytutów badawczych (np. Instytutu Hodowli i Aklimatyzacji Roślin, prawie 9 ha terenu w Krakowie). Reprywatyzacja dotyczyła i nadal dotyczy nie tylko dużych miast takich jak Warszawa, Kraków, Poznań, Łódź, ale również terenów wiejskich. Brak jest informacji, ile nieruchomości zamieszkanych przez lokatorów, ile parków, szkół, przychodni, instytutów badawczych jest obecnie zagrożonych, </w:t>
      </w:r>
      <w:r w:rsidRPr="006D61A8">
        <w:rPr>
          <w:rFonts w:ascii="Tahoma" w:eastAsia="Times New Roman" w:hAnsi="Tahoma" w:cs="Tahoma"/>
          <w:sz w:val="24"/>
          <w:szCs w:val="24"/>
        </w:rPr>
        <w:lastRenderedPageBreak/>
        <w:t>natomiast z całą pewnością można stwierdzić, że zwrot nieruchomości w naturze jest aktualnie domyślną formą reprywatyzacji</w:t>
      </w:r>
      <w:r w:rsidRPr="006D61A8">
        <w:rPr>
          <w:rFonts w:ascii="Tahoma" w:eastAsia="Times New Roman" w:hAnsi="Tahoma" w:cs="Tahoma"/>
          <w:sz w:val="24"/>
          <w:szCs w:val="24"/>
          <w:vertAlign w:val="superscript"/>
        </w:rPr>
        <w:footnoteReference w:id="22"/>
      </w:r>
      <w:r w:rsidRPr="006D61A8">
        <w:rPr>
          <w:rFonts w:ascii="Tahoma" w:eastAsia="Times New Roman" w:hAnsi="Tahoma" w:cs="Tahoma"/>
          <w:sz w:val="24"/>
          <w:szCs w:val="24"/>
        </w:rPr>
        <w:t>.</w:t>
      </w:r>
    </w:p>
    <w:p w14:paraId="0000013E"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3F"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Źródłem danych dotyczących bilansu reprywatyzacji warszawskiej może być „Biała księga reprywatyzacji nieruchomości warszawskich” opublikowana w lipcu 2016 roku przez warszawskie władze samorządowe. Z dokumentu wynika, że w latach 1990-2016 zreprywatyzowano poprzez zwrot w naturze ok. 4 tysiące nieruchomości i wypłacono 1,13 miliarda złotych tytułem odszkodowań. Ponadto 3,5 tysiąca wniosków o zwrot nieruchomości dopiero czekało na rozpatrzenia (z czego sto dotyczyło placówek oświatowych) oraz niezakończonych pozostawało 3,8 tys. postępowań o odszkodowania, szacowanych na miliardy złotych. Dzięki tzw. małej ustawie reprywatyzacyjnej według danych opublikowanych przez warszawski samorząd na dzień 21 listopada 2018 r. odmówiono zwrotu 65 nieruchomości wykorzystywanych na cele publiczne i umorzono postępowania wobec 69 nieruchomości. To oznacza, że w samej Warszawie do rozpatrzenia nadal pozostaje kilka tysięcy wniosków o zwrot nieruchomości w naturze i kilka tysięcy spraw o odszkodowanie.</w:t>
      </w:r>
    </w:p>
    <w:p w14:paraId="00000140" w14:textId="77777777" w:rsidR="008C29F1" w:rsidRPr="006D61A8" w:rsidRDefault="008C29F1">
      <w:pPr>
        <w:pBdr>
          <w:top w:val="nil"/>
          <w:left w:val="nil"/>
          <w:bottom w:val="nil"/>
          <w:right w:val="nil"/>
          <w:between w:val="nil"/>
        </w:pBdr>
        <w:spacing w:after="0" w:line="360" w:lineRule="auto"/>
        <w:ind w:left="720"/>
        <w:rPr>
          <w:rFonts w:ascii="Tahoma" w:eastAsia="Times New Roman" w:hAnsi="Tahoma" w:cs="Tahoma"/>
          <w:sz w:val="24"/>
          <w:szCs w:val="24"/>
        </w:rPr>
      </w:pPr>
    </w:p>
    <w:p w14:paraId="00000141"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Jeśli chodzi o resztę Polski, dane dotyczące reprywatyzacji są dalekie od kompletności. Nie ma kompleksowych danych statystycznych dotyczących nieruchomości ziemskich, lasów, zakładów przemysłowych, brakuje danych odnośnie kosztów dotychczas przeprowadzonej reprywatyzacji. Warto natomiast przypomnieć, że powołana przez Ministra Przekształceń Własnościowych w dniu 17 czerwca 1993 r. Rada Konstytucyjna ds. Reprywatyzacji oszacowała, że dochodzenie roszczeń na podstawie przepisów k.p.a. (czyli tak, jak to ma miejsce obecnie) wyniosłoby ok. 650 </w:t>
      </w:r>
      <w:r w:rsidRPr="006D61A8">
        <w:rPr>
          <w:rFonts w:ascii="Tahoma" w:eastAsia="Times New Roman" w:hAnsi="Tahoma" w:cs="Tahoma"/>
          <w:sz w:val="24"/>
          <w:szCs w:val="24"/>
        </w:rPr>
        <w:lastRenderedPageBreak/>
        <w:t>bilionów złotych</w:t>
      </w:r>
      <w:r w:rsidRPr="006D61A8">
        <w:rPr>
          <w:rFonts w:ascii="Tahoma" w:eastAsia="Times New Roman" w:hAnsi="Tahoma" w:cs="Tahoma"/>
          <w:sz w:val="24"/>
          <w:szCs w:val="24"/>
          <w:vertAlign w:val="superscript"/>
        </w:rPr>
        <w:footnoteReference w:id="23"/>
      </w:r>
      <w:r w:rsidRPr="006D61A8">
        <w:rPr>
          <w:rFonts w:ascii="Tahoma" w:eastAsia="Times New Roman" w:hAnsi="Tahoma" w:cs="Tahoma"/>
          <w:sz w:val="24"/>
          <w:szCs w:val="24"/>
        </w:rPr>
        <w:t>. Z kolei ogólna szacunkowa wartość roszczeń reprywatyzacyjnych określona w 2008 roku na potrzeby projektu regulacji przygotowanej przez ministra skarbu państwa została oszacowana na ok. 100 miliardów złotych i to bez przejętych gruntów warszawskich, zaś koszt wejścia w życie zawetowanej przez Prezydenta Aleksandra Kwaśniewskiego ustawy reprywatyzacyjnej był szacowany między 44 a 69 miliardów złotych</w:t>
      </w:r>
      <w:r w:rsidRPr="006D61A8">
        <w:rPr>
          <w:rFonts w:ascii="Tahoma" w:eastAsia="Times New Roman" w:hAnsi="Tahoma" w:cs="Tahoma"/>
          <w:sz w:val="24"/>
          <w:szCs w:val="24"/>
          <w:vertAlign w:val="superscript"/>
        </w:rPr>
        <w:footnoteReference w:id="24"/>
      </w:r>
      <w:r w:rsidRPr="006D61A8">
        <w:rPr>
          <w:rFonts w:ascii="Tahoma" w:eastAsia="Times New Roman" w:hAnsi="Tahoma" w:cs="Tahoma"/>
          <w:sz w:val="24"/>
          <w:szCs w:val="24"/>
        </w:rPr>
        <w:t>.</w:t>
      </w:r>
    </w:p>
    <w:p w14:paraId="00000142"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43"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Niezależnie od tego, które szacunki wartości roszczeń reprywatyzacyjnych przyjmiemy za wiarygodne, należy się liczyć z tym, że mogą to być dziesiątki, a nawet setki miliardów złotych.</w:t>
      </w:r>
    </w:p>
    <w:p w14:paraId="00000144" w14:textId="77777777" w:rsidR="008C29F1" w:rsidRPr="006D61A8" w:rsidRDefault="008C29F1">
      <w:pPr>
        <w:pBdr>
          <w:top w:val="nil"/>
          <w:left w:val="nil"/>
          <w:bottom w:val="nil"/>
          <w:right w:val="nil"/>
          <w:between w:val="nil"/>
        </w:pBdr>
        <w:spacing w:after="0" w:line="360" w:lineRule="auto"/>
        <w:ind w:left="720"/>
        <w:rPr>
          <w:rFonts w:ascii="Tahoma" w:eastAsia="Times New Roman" w:hAnsi="Tahoma" w:cs="Tahoma"/>
          <w:sz w:val="24"/>
          <w:szCs w:val="24"/>
        </w:rPr>
      </w:pPr>
    </w:p>
    <w:p w14:paraId="00000145"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Inaczej ma się sprawa z reprywatyzacją kościelną i wyznaniową przeprowadzoną na podstawie ustaw wskazanych w pkt 3.2 powyżej:</w:t>
      </w:r>
    </w:p>
    <w:p w14:paraId="00000146" w14:textId="77777777" w:rsidR="008C29F1" w:rsidRPr="006D61A8" w:rsidRDefault="008C29F1">
      <w:pPr>
        <w:pBdr>
          <w:top w:val="nil"/>
          <w:left w:val="nil"/>
          <w:bottom w:val="nil"/>
          <w:right w:val="nil"/>
          <w:between w:val="nil"/>
        </w:pBdr>
        <w:spacing w:after="0" w:line="360" w:lineRule="auto"/>
        <w:ind w:left="720"/>
        <w:rPr>
          <w:rFonts w:ascii="Tahoma" w:eastAsia="Times New Roman" w:hAnsi="Tahoma" w:cs="Tahoma"/>
          <w:sz w:val="24"/>
          <w:szCs w:val="24"/>
        </w:rPr>
      </w:pPr>
    </w:p>
    <w:p w14:paraId="00000147" w14:textId="77777777" w:rsidR="008C29F1" w:rsidRPr="006D61A8" w:rsidRDefault="00824B46">
      <w:pPr>
        <w:numPr>
          <w:ilvl w:val="0"/>
          <w:numId w:val="20"/>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na skutek działań Komisji Majątkowej dla Kościoła katolickiego zreprywatyzowano 65 tysięcy hektarów ze 144 tysięcy, które kościołowi katolickiemu zabrano w latach 1950-1970, oraz przyznano 143,5 miliona złotych tytułem odszkodowań,</w:t>
      </w:r>
    </w:p>
    <w:p w14:paraId="00000148" w14:textId="77777777" w:rsidR="008C29F1" w:rsidRPr="006D61A8" w:rsidRDefault="00824B46">
      <w:pPr>
        <w:numPr>
          <w:ilvl w:val="0"/>
          <w:numId w:val="20"/>
        </w:numPr>
        <w:pBdr>
          <w:top w:val="nil"/>
          <w:left w:val="nil"/>
          <w:bottom w:val="nil"/>
          <w:right w:val="nil"/>
          <w:between w:val="nil"/>
        </w:pBdr>
        <w:spacing w:after="0" w:line="360" w:lineRule="auto"/>
        <w:jc w:val="both"/>
        <w:rPr>
          <w:rFonts w:ascii="Tahoma" w:hAnsi="Tahoma" w:cs="Tahoma"/>
          <w:sz w:val="24"/>
          <w:szCs w:val="24"/>
        </w:rPr>
      </w:pPr>
      <w:r w:rsidRPr="006D61A8">
        <w:rPr>
          <w:rFonts w:ascii="Tahoma" w:eastAsia="Times New Roman" w:hAnsi="Tahoma" w:cs="Tahoma"/>
          <w:sz w:val="24"/>
          <w:szCs w:val="24"/>
        </w:rPr>
        <w:t>na skutek działań Komisji Regulacyjnej do spraw Gmin Wyznaniowych Żydowskich wypłacono rekompensaty lub odszkodowania w wysokości ok. 88 milionów złotych</w:t>
      </w:r>
      <w:r w:rsidRPr="006D61A8">
        <w:rPr>
          <w:rFonts w:ascii="Tahoma" w:eastAsia="Times New Roman" w:hAnsi="Tahoma" w:cs="Tahoma"/>
          <w:sz w:val="24"/>
          <w:szCs w:val="24"/>
          <w:vertAlign w:val="superscript"/>
        </w:rPr>
        <w:footnoteReference w:id="25"/>
      </w:r>
      <w:r w:rsidRPr="006D61A8">
        <w:rPr>
          <w:rFonts w:ascii="Tahoma" w:eastAsia="Times New Roman" w:hAnsi="Tahoma" w:cs="Tahoma"/>
          <w:sz w:val="24"/>
          <w:szCs w:val="24"/>
        </w:rPr>
        <w:t>.</w:t>
      </w:r>
    </w:p>
    <w:p w14:paraId="00000149" w14:textId="77777777" w:rsidR="008C29F1" w:rsidRPr="006D61A8" w:rsidRDefault="008C29F1">
      <w:pPr>
        <w:spacing w:after="0" w:line="360" w:lineRule="auto"/>
        <w:rPr>
          <w:rFonts w:ascii="Tahoma" w:eastAsia="Times New Roman" w:hAnsi="Tahoma" w:cs="Tahoma"/>
          <w:sz w:val="24"/>
          <w:szCs w:val="24"/>
        </w:rPr>
      </w:pPr>
    </w:p>
    <w:p w14:paraId="0000014A"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Podsumowując reprywatyzację dotychczas przeprowadzoną, należy przypomnieć liczne nieprawidłowości oraz przestępstwa towarzyszące temu procesowi już od lat 90., zarówno w większych miastach polskich, takich jak Kraków, Poznań, Łódź, Bydgoszcz, Toruń, Kielce, jak i na terenach wiejskich. W tzw. dziką </w:t>
      </w:r>
      <w:r w:rsidRPr="006D61A8">
        <w:rPr>
          <w:rFonts w:ascii="Tahoma" w:eastAsia="Times New Roman" w:hAnsi="Tahoma" w:cs="Tahoma"/>
          <w:sz w:val="24"/>
          <w:szCs w:val="24"/>
        </w:rPr>
        <w:lastRenderedPageBreak/>
        <w:t>reprywatyzację – przez co rozumie się reprywatyzację przeprowadzaną z naruszeniem prawa – byli zamieszani sędziowie, adwokaci, notariusze, urzędnicy miejscy, funkcjonariusze policji</w:t>
      </w:r>
      <w:r w:rsidRPr="006D61A8">
        <w:rPr>
          <w:rFonts w:ascii="Tahoma" w:eastAsia="Times New Roman" w:hAnsi="Tahoma" w:cs="Tahoma"/>
          <w:sz w:val="24"/>
          <w:szCs w:val="24"/>
          <w:vertAlign w:val="superscript"/>
        </w:rPr>
        <w:footnoteReference w:id="26"/>
      </w:r>
      <w:r w:rsidRPr="006D61A8">
        <w:rPr>
          <w:rFonts w:ascii="Tahoma" w:eastAsia="Times New Roman" w:hAnsi="Tahoma" w:cs="Tahoma"/>
          <w:sz w:val="24"/>
          <w:szCs w:val="24"/>
        </w:rPr>
        <w:t>. Wśród metod stosowanych przy dzikiej reprywatyzacji należy wymienić fałszowanie testamentów, fałszowanie dokumentów tożsamości, korupcję, handel roszczeniami, powoływanie kuratorów spadku osób nieznanych z miejsca pobytu lub osób nieobecnych, reaktywowanie spółek przedwojennych. Warto także przypomnieć, że niezgodne z prawem przejmowanie nieruchomości miało swój początek także w czasie drugiej wojny światowej i w wykorzystywaniu tragicznej sytuacji Żydów – przykładem nieruchomości, która była przedmiotem transakcji w warszawskim getcie była kamienica na warszawskiej Pradze pod adresem Wileńska 7</w:t>
      </w:r>
      <w:r w:rsidRPr="006D61A8">
        <w:rPr>
          <w:rFonts w:ascii="Tahoma" w:eastAsia="Times New Roman" w:hAnsi="Tahoma" w:cs="Tahoma"/>
          <w:sz w:val="24"/>
          <w:szCs w:val="24"/>
          <w:vertAlign w:val="superscript"/>
        </w:rPr>
        <w:footnoteReference w:id="27"/>
      </w:r>
      <w:r w:rsidRPr="006D61A8">
        <w:rPr>
          <w:rFonts w:ascii="Tahoma" w:eastAsia="Times New Roman" w:hAnsi="Tahoma" w:cs="Tahoma"/>
          <w:sz w:val="24"/>
          <w:szCs w:val="24"/>
        </w:rPr>
        <w:t xml:space="preserve">. Na szczególną uwagę w kwestii ujawniania różnego rodzaju przekrętów reprywatyzacyjnych zasługuje książka dziennikarek „Gazety Wyborczej” Iwony </w:t>
      </w:r>
      <w:proofErr w:type="spellStart"/>
      <w:r w:rsidRPr="006D61A8">
        <w:rPr>
          <w:rFonts w:ascii="Tahoma" w:eastAsia="Times New Roman" w:hAnsi="Tahoma" w:cs="Tahoma"/>
          <w:sz w:val="24"/>
          <w:szCs w:val="24"/>
        </w:rPr>
        <w:t>Szpali</w:t>
      </w:r>
      <w:proofErr w:type="spellEnd"/>
      <w:r w:rsidRPr="006D61A8">
        <w:rPr>
          <w:rFonts w:ascii="Tahoma" w:eastAsia="Times New Roman" w:hAnsi="Tahoma" w:cs="Tahoma"/>
          <w:sz w:val="24"/>
          <w:szCs w:val="24"/>
        </w:rPr>
        <w:t xml:space="preserve"> i Małgorzaty </w:t>
      </w:r>
      <w:proofErr w:type="spellStart"/>
      <w:r w:rsidRPr="006D61A8">
        <w:rPr>
          <w:rFonts w:ascii="Tahoma" w:eastAsia="Times New Roman" w:hAnsi="Tahoma" w:cs="Tahoma"/>
          <w:sz w:val="24"/>
          <w:szCs w:val="24"/>
        </w:rPr>
        <w:t>Zubik</w:t>
      </w:r>
      <w:proofErr w:type="spellEnd"/>
      <w:r w:rsidRPr="006D61A8">
        <w:rPr>
          <w:rFonts w:ascii="Tahoma" w:eastAsia="Times New Roman" w:hAnsi="Tahoma" w:cs="Tahoma"/>
          <w:sz w:val="24"/>
          <w:szCs w:val="24"/>
        </w:rPr>
        <w:t xml:space="preserve"> </w:t>
      </w:r>
      <w:r w:rsidRPr="006D61A8">
        <w:rPr>
          <w:rFonts w:ascii="Tahoma" w:eastAsia="Times New Roman" w:hAnsi="Tahoma" w:cs="Tahoma"/>
          <w:i/>
          <w:sz w:val="24"/>
          <w:szCs w:val="24"/>
        </w:rPr>
        <w:t>Święte Prawo. Historie ludzi i kamienic z reprywatyzacją w tle</w:t>
      </w:r>
      <w:r w:rsidRPr="006D61A8">
        <w:rPr>
          <w:rFonts w:ascii="Tahoma" w:eastAsia="Times New Roman" w:hAnsi="Tahoma" w:cs="Tahoma"/>
          <w:sz w:val="24"/>
          <w:szCs w:val="24"/>
        </w:rPr>
        <w:t>.</w:t>
      </w:r>
    </w:p>
    <w:p w14:paraId="0000014B" w14:textId="77777777" w:rsidR="008C29F1" w:rsidRPr="006D61A8" w:rsidRDefault="008C29F1">
      <w:pPr>
        <w:pBdr>
          <w:top w:val="nil"/>
          <w:left w:val="nil"/>
          <w:bottom w:val="nil"/>
          <w:right w:val="nil"/>
          <w:between w:val="nil"/>
        </w:pBdr>
        <w:spacing w:after="0" w:line="360" w:lineRule="auto"/>
        <w:ind w:left="360"/>
        <w:jc w:val="both"/>
        <w:rPr>
          <w:rFonts w:ascii="Tahoma" w:eastAsia="Times New Roman" w:hAnsi="Tahoma" w:cs="Tahoma"/>
          <w:sz w:val="24"/>
          <w:szCs w:val="24"/>
        </w:rPr>
      </w:pPr>
    </w:p>
    <w:p w14:paraId="0000014C"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Nieocenioną rolę w procesie ujawniania nieprawidłowości przy reprywatyzacji pełnili przede wszystkim lokatorzy i lokatorki oraz aktywiści i aktywistki zrzeszeni w różnych organizacjach – między innymi w Warszawskim Stowarzyszeniu Lokatorów im. Jolanty Brzeskiej, Komitecie Obrony Praw Lokatorów, Komitecie Obrony Lokatorów, Wielkopolskim Stowarzyszeniu Lokatorów, warszawskim stowarzyszeniu Miasto Jest Nasze, które sporządziło Mapę Reprywatyzacji, ujawniającą związki polityków, biznesmenów i prawników zajmujących się dziką reprywatyzacją, krakowskim stowarzyszeniu Miasto Wspólne, które sporządziło Krakowską Mapę Reprywatyzacji, stowarzyszeniu Wolne Miasto Warszawa Jana Śpiewaka i w innych stowarzyszeniach.</w:t>
      </w:r>
    </w:p>
    <w:p w14:paraId="0000014D"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i/>
          <w:sz w:val="24"/>
          <w:szCs w:val="24"/>
        </w:rPr>
      </w:pPr>
    </w:p>
    <w:p w14:paraId="0000014E" w14:textId="77777777" w:rsidR="008C29F1" w:rsidRPr="006D61A8" w:rsidRDefault="00824B46">
      <w:pPr>
        <w:pBdr>
          <w:top w:val="nil"/>
          <w:left w:val="nil"/>
          <w:bottom w:val="nil"/>
          <w:right w:val="nil"/>
          <w:between w:val="nil"/>
        </w:pBdr>
        <w:spacing w:after="0" w:line="360" w:lineRule="auto"/>
        <w:ind w:left="1440"/>
        <w:jc w:val="both"/>
        <w:rPr>
          <w:rFonts w:ascii="Tahoma" w:eastAsia="Times New Roman" w:hAnsi="Tahoma" w:cs="Tahoma"/>
          <w:i/>
          <w:sz w:val="24"/>
          <w:szCs w:val="24"/>
        </w:rPr>
      </w:pPr>
      <w:r w:rsidRPr="006D61A8">
        <w:rPr>
          <w:rFonts w:ascii="Tahoma" w:eastAsia="Times New Roman" w:hAnsi="Tahoma" w:cs="Tahoma"/>
          <w:i/>
          <w:sz w:val="24"/>
          <w:szCs w:val="24"/>
        </w:rPr>
        <w:t>(c) Różnica między dotychczasowym a projektowanym stanem prawnym</w:t>
      </w:r>
    </w:p>
    <w:p w14:paraId="0000014F"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i/>
          <w:sz w:val="24"/>
          <w:szCs w:val="24"/>
        </w:rPr>
      </w:pPr>
    </w:p>
    <w:p w14:paraId="00000150"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lastRenderedPageBreak/>
        <w:t>Projekt ustawy zakłada całkowite odejście od obecnego modelu reprywatyzacyjnego, który godzi w podstawowe wartości konstytucyjne, takie jak praworządność (art. 7 Konstytucji), bezpieczeństwo prawne, obowiązek władz publicznych sprzyjania wygaszaniu stanu niepewności wraz z upływem czasu (art. 2), obowiązek traktowania Rzeczypospolitej jako dobra wspólnego wszystkich obywateli i obywatelek (art. 1), ale też prawo do godnego mieszkania (art. 75 ust. 1 Konstytucji, art. 8 Konwencji o Ochronie Praw Człowieka i Podstawowych Wolności).</w:t>
      </w:r>
    </w:p>
    <w:p w14:paraId="00000151"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52"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Zasadniczą różnicą między dotychczasowym a projektowanym stanem prawnym jest kompleksowe uregulowanie jednym aktem prawnym problemu reprywatyzacji w Polsce, wygaśnięcie roszczeń reprywatyzacyjnych, wypłata rekompensat o charakterze symbolicznym w wysokości 10% wartości nieruchomości i całkowite odejście od zwrotu nieruchomości w naturze.</w:t>
      </w:r>
    </w:p>
    <w:p w14:paraId="00000153"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54" w14:textId="77777777" w:rsidR="008C29F1" w:rsidRPr="006D61A8" w:rsidRDefault="00824B46">
      <w:pPr>
        <w:numPr>
          <w:ilvl w:val="0"/>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Zakres przedmiotowy i podmiotowy projektu ustawy</w:t>
      </w:r>
    </w:p>
    <w:p w14:paraId="00000155"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b/>
          <w:sz w:val="24"/>
          <w:szCs w:val="24"/>
        </w:rPr>
      </w:pPr>
    </w:p>
    <w:p w14:paraId="00000156"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Wygaśnięcie roszczeń za rekompensatą dotyczy nieruchomości przejętych we własność, współwłasność lub w zarząd przez Skarb Państwa lub inne osoby prawa publicznego, w tym jednostki samorządu terytorialnego, w związku z wejściem w życie ponad 20 aktów prawnych wskazanych w art. 3 projektowanej ustawy.</w:t>
      </w:r>
    </w:p>
    <w:p w14:paraId="00000157"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58"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Prawo do rekompensaty będzie przysługiwać tylko za nieruchomość przejętą z rażącym naruszeniem prawa albo bez podstawy prawnej, a więc tak, jak ma to miejsce obecnie. Zmiana podejścia w tym zakresie – przyznanie rekompensaty nawet, jeśli doszło do przejęcia nieruchomości zgodnie z prawem – uruchomiłaby możliwość zgłoszenia nowych roszczeń reprywatyzacyjnych, które dotychczas nie były możliwe. W samej Warszawie uruchomiłoby to roszczenia o wypłatę świadczeń z tytuły przejęcia ponad 20 tysięcy kolejnych nieruchomości, w których nie złożono tzw. wniosku dekretowego, który dziś jest warunkiem koniecznym do zgłoszenia roszczeń.</w:t>
      </w:r>
    </w:p>
    <w:p w14:paraId="00000159"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5A"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Osobą uprawnioną do prawa do rekompensaty jest wyłącznie osoba fizyczna, która w dniu 1 września 1939 roku miała miejsce zamieszkania na terytorium </w:t>
      </w:r>
      <w:r w:rsidRPr="006D61A8">
        <w:rPr>
          <w:rFonts w:ascii="Tahoma" w:eastAsia="Times New Roman" w:hAnsi="Tahoma" w:cs="Tahoma"/>
          <w:sz w:val="24"/>
          <w:szCs w:val="24"/>
        </w:rPr>
        <w:lastRenderedPageBreak/>
        <w:t>Rzeczypospolitej Polskiej oraz była właścicielem lub współwłaścicielem nieruchomości przejętej. Prawo do rekompensaty jest dziedziczne.</w:t>
      </w:r>
    </w:p>
    <w:p w14:paraId="0000015B"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5C"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Prawo do rekompensaty nie będzie przysługiwać osobom prawnym. Po pierwsze, byłoby to niezgodne z poczuciem sprawiedliwości wobec ograniczonych możliwości finansowych państwa. Po drugie, było to nieuzasadnione z uwagi na upływ czasu – zdecydowana większość przedsiębiorstw, fundacji, stowarzyszeń, spółdzielni istniejących w momencie przejęcia nieruchomości dzisiaj nie istnieje, a ich przywracanie do życia opiera się na innym substracie osobowym lub majątkowym. Mając na uwadze postanowienie Trybunału Konstytucyjnego </w:t>
      </w:r>
      <w:proofErr w:type="spellStart"/>
      <w:r w:rsidRPr="006D61A8">
        <w:rPr>
          <w:rFonts w:ascii="Tahoma" w:eastAsia="Times New Roman" w:hAnsi="Tahoma" w:cs="Tahoma"/>
          <w:sz w:val="24"/>
          <w:szCs w:val="24"/>
        </w:rPr>
        <w:t>Ts</w:t>
      </w:r>
      <w:proofErr w:type="spellEnd"/>
      <w:r w:rsidRPr="006D61A8">
        <w:rPr>
          <w:rFonts w:ascii="Tahoma" w:eastAsia="Times New Roman" w:hAnsi="Tahoma" w:cs="Tahoma"/>
          <w:sz w:val="24"/>
          <w:szCs w:val="24"/>
        </w:rPr>
        <w:t xml:space="preserve"> 321/11 z dnia 11 grudnia 2012 roku czy wyrok Trybunału Konstytucyjnego z dnia 24 marca 1998 roku w sprawie K 40/97, takie rozwiązanie powinno zostać uznane za zgodne z Konstytucją i nie naruszające zasady równości podmiotów wobec prawa. </w:t>
      </w:r>
    </w:p>
    <w:p w14:paraId="0000015D"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5E"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Z analogicznych powodów nie jest możliwe przyznanie rekompensaty osobom, które nabyły roszczenia. Jest to rozwiązanie zgodne z oczekiwaniami społeczeństwa i powszechną niezgodą na patologie związane z kwitnącym od lat handlem roszczeniami oraz biznesem reprywatyzacyjnym. Ponadto niezbywalność prawa do rekompensaty jest powtórzeniem art. 4 tzw. „ustawy o mieniu zabużańskim”, jest więc konstrukcją już występującą w polskim prawie oraz zgodną z Konstytucją.</w:t>
      </w:r>
    </w:p>
    <w:p w14:paraId="0000015F"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60"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Prawo do rekompensaty będzie przysługiwać bez względu na posiadane obecnie obywatelstwo (warunkiem jest posiadanie miejsca zamieszkania w Polsce w momencie przejęcia nieruchomości), z dwoma zastrzeżeniami opisanymi poniżej. Projektodawca nie widzi możliwości odmiennej regulacji tej materii, ponieważ historia zna wiele przypadków, gdy niegdyś obywatele polscy byli zmuszeni do opuszczenia lub pozostania poza granicami Rzeczypospolitej: dotyczy to przede wszystkim polskich Żydów uciekających przed prześladowaniami, ale także osoby o narodowości polskiej, które dziś są obywatelami Ukrainy, Białorusi, Niemiec, Wielkiej Brytanii czy innych państw.</w:t>
      </w:r>
    </w:p>
    <w:p w14:paraId="00000161"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62"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lastRenderedPageBreak/>
        <w:t>Niemniej jednak, zasada opisana w pkt 4.5 będzie funkcjonować z dwoma zastrzeżeniami. Po pierwsze, uwzględnienia wymagają umowy indemnizacyjne, które Polska Ludowa zawarła w latach 1948-1971. Jeśli osoba wnioskująca o rekompensatę była uprawniona do odszkodowania od państwa obcego w związku z zawarciem którejś z tych umów, wówczas nie przysługuje jej prawo do rekompensaty na podstawie projektowanej ustawy. Ponadto zasadne wydaje się wyłączenie z kręgu uprawnionych także osób, których mienie zostało przejęte przez państwo polskie bez odszkodowania w związku z wykonaniem Umowy Poczdamskiej i innych aktów międzynarodowych jako przysługujące Polsce reparacje wojenne, oraz osób, które utraciły obywatelstwo polskie na podstawie dekretu z dnia 13 września 1946 r. o wyłączeniu ze społeczeństwa polskiego osób narodowości niemieckiej lub na podstawie art. 4 pkt 3 ustawy z dnia 8 stycznia 1951 r. o obywatelstwie polskim.</w:t>
      </w:r>
    </w:p>
    <w:p w14:paraId="00000163"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64"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Osoba uprawniona nie będzie mogła żądać ani odszkodowania, ani zwrotu nieruchomości w naturze. Po pierwsze, należy mieć na względzie, że jest 2020 rok – reprywatyzacja nie może prowadzić do powrotu do stosunków własnościowych z lat 40. i 50., a nawet stosunków własnościowych z czasów międzywojnia. Po drugie, od początku transformacji minęło już ponad 30 lat, a więc upłynął czas konieczny do zasiedzenia nieruchomości nie tylko w dobrej wierze (20 lat), ale także w złej wierze (30 lat). Po trzecie, taka koncepcja pojawiła się w kilku dotychczasowych projektach ustawy reprywatyzacyjnej prezentowanych przez różne stronnictwa polityczne i spotkały się z akceptacją znacznej części społeczeństwa. Przykładami projektów, w których przyjęto takie założenie, mogą być rządowy projekt z dnia 19 października 2005 r. ustawy o rekompensatach za przejęte przez państwo nieruchomości oraz niektóre inne składniki mienia zaprezentowany przez premiera Marka Belkę</w:t>
      </w:r>
      <w:r w:rsidRPr="006D61A8">
        <w:rPr>
          <w:rFonts w:ascii="Tahoma" w:eastAsia="Times New Roman" w:hAnsi="Tahoma" w:cs="Tahoma"/>
          <w:sz w:val="24"/>
          <w:szCs w:val="24"/>
          <w:vertAlign w:val="superscript"/>
        </w:rPr>
        <w:footnoteReference w:id="28"/>
      </w:r>
      <w:r w:rsidRPr="006D61A8">
        <w:rPr>
          <w:rFonts w:ascii="Tahoma" w:eastAsia="Times New Roman" w:hAnsi="Tahoma" w:cs="Tahoma"/>
          <w:sz w:val="24"/>
          <w:szCs w:val="24"/>
        </w:rPr>
        <w:t xml:space="preserve"> czy też rządowy projekt z dnia 20 października 2017 r. ustawy o zrekompensowaniu niektórych krzywd wyrządzonych osobom fizycznym wskutek przejęcia nieruchomości lub zabytków ruchomych przez władze komunistyczne po 1944 roku zaprezentowany przez </w:t>
      </w:r>
      <w:r w:rsidRPr="006D61A8">
        <w:rPr>
          <w:rFonts w:ascii="Tahoma" w:eastAsia="Times New Roman" w:hAnsi="Tahoma" w:cs="Tahoma"/>
          <w:sz w:val="24"/>
          <w:szCs w:val="24"/>
        </w:rPr>
        <w:lastRenderedPageBreak/>
        <w:t>wiceministra Patryka Jakiego</w:t>
      </w:r>
      <w:r w:rsidRPr="006D61A8">
        <w:rPr>
          <w:rFonts w:ascii="Tahoma" w:eastAsia="Times New Roman" w:hAnsi="Tahoma" w:cs="Tahoma"/>
          <w:sz w:val="24"/>
          <w:szCs w:val="24"/>
          <w:vertAlign w:val="superscript"/>
        </w:rPr>
        <w:footnoteReference w:id="29"/>
      </w:r>
      <w:r w:rsidRPr="006D61A8">
        <w:rPr>
          <w:rFonts w:ascii="Tahoma" w:eastAsia="Times New Roman" w:hAnsi="Tahoma" w:cs="Tahoma"/>
          <w:sz w:val="24"/>
          <w:szCs w:val="24"/>
        </w:rPr>
        <w:t>. Ponadto coraz częściej pojawiają się głosy o nieproporcjonalnie rozdętych oczekiwaniach byłych właścicieli i ich spadkobierców</w:t>
      </w:r>
      <w:r w:rsidRPr="006D61A8">
        <w:rPr>
          <w:rFonts w:ascii="Tahoma" w:eastAsia="Times New Roman" w:hAnsi="Tahoma" w:cs="Tahoma"/>
          <w:sz w:val="24"/>
          <w:szCs w:val="24"/>
          <w:vertAlign w:val="superscript"/>
        </w:rPr>
        <w:footnoteReference w:id="30"/>
      </w:r>
      <w:r w:rsidRPr="006D61A8">
        <w:rPr>
          <w:rFonts w:ascii="Tahoma" w:eastAsia="Times New Roman" w:hAnsi="Tahoma" w:cs="Tahoma"/>
          <w:sz w:val="24"/>
          <w:szCs w:val="24"/>
        </w:rPr>
        <w:t>.</w:t>
      </w:r>
    </w:p>
    <w:p w14:paraId="00000165"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66" w14:textId="77777777" w:rsidR="008C29F1" w:rsidRPr="006D61A8" w:rsidRDefault="00824B46">
      <w:pPr>
        <w:numPr>
          <w:ilvl w:val="0"/>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Postępowanie dotyczące prawa do rekompensaty</w:t>
      </w:r>
    </w:p>
    <w:p w14:paraId="00000167"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b/>
          <w:sz w:val="24"/>
          <w:szCs w:val="24"/>
        </w:rPr>
      </w:pPr>
    </w:p>
    <w:p w14:paraId="00000168"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Rekompensata wyniesie 10% wartości nieruchomości przejętej. Rekompensata będzie stanowić świadczenie pieniężne o charakterze symbolicznym, uwzględniające znaczny upływ czasu oraz okoliczności przejęcia nieruchomości. Tzw. „ustawa o mieniu zabużańskim” ustalała wysokość rekompensaty w wysokości 20% wartości nieruchomości, podobnie projekt ustawy reprywatyzacyjnej z 2017 r., zaś wspominany już projekt z 2005 r. – w wysokości 15% wartości nieruchomości. Również w literaturze prawniczej podkreśla się brak możliwości pełnej rekompensaty wywłaszczonego mienia ze względów budżetowych</w:t>
      </w:r>
      <w:r w:rsidRPr="006D61A8">
        <w:rPr>
          <w:rFonts w:ascii="Tahoma" w:eastAsia="Times New Roman" w:hAnsi="Tahoma" w:cs="Tahoma"/>
          <w:sz w:val="24"/>
          <w:szCs w:val="24"/>
          <w:vertAlign w:val="superscript"/>
        </w:rPr>
        <w:footnoteReference w:id="31"/>
      </w:r>
      <w:r w:rsidRPr="006D61A8">
        <w:rPr>
          <w:rFonts w:ascii="Tahoma" w:eastAsia="Times New Roman" w:hAnsi="Tahoma" w:cs="Tahoma"/>
          <w:sz w:val="24"/>
          <w:szCs w:val="24"/>
        </w:rPr>
        <w:t>.</w:t>
      </w:r>
    </w:p>
    <w:p w14:paraId="00000169"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6A"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Projekt zakłada zmiany między dotychczasowym a projektowanym stanem prawnym również w sposobie ustalania wartości nieruchomości przejętej. Podczas gdy obecnie wartość nieruchomości uwzględnia dzisiejszy stan i cenę, projekt przewiduje wzięcie pod uwagę stanu i cen z dnia przejęcia nieruchomości oraz uwzględnia prawa ciążące nieruchomości, takie jak hipoteki, służebności i inne ciężary ujawnione w księdze wieczystej</w:t>
      </w:r>
      <w:r w:rsidRPr="006D61A8">
        <w:rPr>
          <w:rFonts w:ascii="Tahoma" w:eastAsia="Times New Roman" w:hAnsi="Tahoma" w:cs="Tahoma"/>
          <w:sz w:val="24"/>
          <w:szCs w:val="24"/>
          <w:vertAlign w:val="superscript"/>
        </w:rPr>
        <w:footnoteReference w:id="32"/>
      </w:r>
      <w:r w:rsidRPr="006D61A8">
        <w:rPr>
          <w:rFonts w:ascii="Tahoma" w:eastAsia="Times New Roman" w:hAnsi="Tahoma" w:cs="Tahoma"/>
          <w:sz w:val="24"/>
          <w:szCs w:val="24"/>
        </w:rPr>
        <w:t xml:space="preserve">. Przyjęta w projekcie data 6 sierpnia 1949 r. dla istniejących zobowiązań jest zbieżna z datą wejścia w życie dekretu z dnia 27 lipca 1949 r. o </w:t>
      </w:r>
      <w:r w:rsidRPr="006D61A8">
        <w:rPr>
          <w:rFonts w:ascii="Tahoma" w:eastAsia="Times New Roman" w:hAnsi="Tahoma" w:cs="Tahoma"/>
          <w:sz w:val="24"/>
          <w:szCs w:val="24"/>
        </w:rPr>
        <w:lastRenderedPageBreak/>
        <w:t>zaciąganiu nowych i określaniu wysokości nieumorzonych zobowiązań pieniężnych</w:t>
      </w:r>
      <w:r w:rsidRPr="006D61A8">
        <w:rPr>
          <w:rFonts w:ascii="Tahoma" w:eastAsia="Times New Roman" w:hAnsi="Tahoma" w:cs="Tahoma"/>
          <w:sz w:val="24"/>
          <w:szCs w:val="24"/>
          <w:vertAlign w:val="superscript"/>
        </w:rPr>
        <w:footnoteReference w:id="33"/>
      </w:r>
      <w:r w:rsidRPr="006D61A8">
        <w:rPr>
          <w:rFonts w:ascii="Tahoma" w:eastAsia="Times New Roman" w:hAnsi="Tahoma" w:cs="Tahoma"/>
          <w:sz w:val="24"/>
          <w:szCs w:val="24"/>
        </w:rPr>
        <w:t xml:space="preserve"> oraz dekretu z dnia 27 lipca 1949 r. o zmianie dekretu z dnia 13 kwietnia 1945 r. o nadzwyczajnym podatku od wzbogacenia wojennego.</w:t>
      </w:r>
    </w:p>
    <w:p w14:paraId="0000016B"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6C"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Wnioski o potwierdzenie prawa do rekompensaty będą rozpatrywane w trybie określonym przez niniejszą ustawę oraz w trybie kodeksu postępowania administracyjnego przez wojewodów właściwych ze względu na miejsce położenia nieruchomości. Od decyzji wojewody służy odwołanie do ministra, zaś od ostatecznej decyzji służy skarga do wojewódzkiego sądu administracyjnego.</w:t>
      </w:r>
    </w:p>
    <w:p w14:paraId="0000016D"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6E"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Wyłączna właściwość miejscowa ze względu na miejsce położenia nieruchomości wykluczy możliwość dublujących się postępowań i ułatwi odnalezienie trwającego postępowania różnych wnioskodawcom.</w:t>
      </w:r>
    </w:p>
    <w:p w14:paraId="0000016F"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70"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Postępowanie o potwierdzenie prawa do rekompensaty ma być dwuetapowe:</w:t>
      </w:r>
    </w:p>
    <w:p w14:paraId="00000171"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72" w14:textId="77777777" w:rsidR="008C29F1" w:rsidRPr="006D61A8" w:rsidRDefault="00824B46">
      <w:pPr>
        <w:numPr>
          <w:ilvl w:val="0"/>
          <w:numId w:val="22"/>
        </w:numPr>
        <w:spacing w:after="0" w:line="360" w:lineRule="auto"/>
        <w:ind w:hanging="720"/>
        <w:jc w:val="both"/>
        <w:rPr>
          <w:rFonts w:ascii="Tahoma" w:eastAsia="Times New Roman" w:hAnsi="Tahoma" w:cs="Tahoma"/>
          <w:sz w:val="24"/>
          <w:szCs w:val="24"/>
        </w:rPr>
      </w:pPr>
      <w:r w:rsidRPr="006D61A8">
        <w:rPr>
          <w:rFonts w:ascii="Tahoma" w:eastAsia="Times New Roman" w:hAnsi="Tahoma" w:cs="Tahoma"/>
          <w:sz w:val="24"/>
          <w:szCs w:val="24"/>
        </w:rPr>
        <w:t xml:space="preserve">w I etapie wnioskodawca składa dokumenty potwierdzające uprawnienie do rekompensaty; w razie uznania, że wnioskodawca jest osobą uprawnioną, wojewoda wydaje odpowiednie postanowienie, jednocześnie wzywając wnioskodawcę do uiszczenia zaliczki na poczet kosztów operatu szacunkowego sporządzonego przez rzeczoznawcę majątkowego, określającego wartość nieruchomości zgodnie z zasadami określonymi w ustawie, </w:t>
      </w:r>
    </w:p>
    <w:p w14:paraId="00000173" w14:textId="77777777" w:rsidR="008C29F1" w:rsidRPr="006D61A8" w:rsidRDefault="00824B46">
      <w:pPr>
        <w:numPr>
          <w:ilvl w:val="0"/>
          <w:numId w:val="22"/>
        </w:numPr>
        <w:spacing w:after="0" w:line="360" w:lineRule="auto"/>
        <w:ind w:hanging="720"/>
        <w:jc w:val="both"/>
        <w:rPr>
          <w:rFonts w:ascii="Tahoma" w:eastAsia="Times New Roman" w:hAnsi="Tahoma" w:cs="Tahoma"/>
          <w:sz w:val="24"/>
          <w:szCs w:val="24"/>
        </w:rPr>
      </w:pPr>
      <w:r w:rsidRPr="006D61A8">
        <w:rPr>
          <w:rFonts w:ascii="Tahoma" w:eastAsia="Times New Roman" w:hAnsi="Tahoma" w:cs="Tahoma"/>
          <w:sz w:val="24"/>
          <w:szCs w:val="24"/>
        </w:rPr>
        <w:t xml:space="preserve">w II etapie wojewoda wydaje decyzję zawierającą wartość nieruchomości oraz wysokość rekompensaty. </w:t>
      </w:r>
    </w:p>
    <w:p w14:paraId="00000174" w14:textId="77777777" w:rsidR="008C29F1" w:rsidRPr="006D61A8" w:rsidRDefault="008C29F1">
      <w:pPr>
        <w:spacing w:after="0" w:line="360" w:lineRule="auto"/>
        <w:ind w:left="720"/>
        <w:jc w:val="both"/>
        <w:rPr>
          <w:rFonts w:ascii="Tahoma" w:eastAsia="Times New Roman" w:hAnsi="Tahoma" w:cs="Tahoma"/>
          <w:sz w:val="24"/>
          <w:szCs w:val="24"/>
        </w:rPr>
      </w:pPr>
    </w:p>
    <w:p w14:paraId="00000175"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Minister powinien zapewnić przejrzysty urzędowy formularz, na którym można złożyć wniosek. Ma to na celu uproszczenie procedury starania się o prawo do rekompensaty przez osoby niereprezentowane przez profesjonalnego pełnomocnika (adwokata lub radcę prawnego). Takie działanie realizuje zasadę pogłębiania zaufania </w:t>
      </w:r>
      <w:r w:rsidRPr="006D61A8">
        <w:rPr>
          <w:rFonts w:ascii="Tahoma" w:eastAsia="Times New Roman" w:hAnsi="Tahoma" w:cs="Tahoma"/>
          <w:sz w:val="24"/>
          <w:szCs w:val="24"/>
        </w:rPr>
        <w:lastRenderedPageBreak/>
        <w:t>obywateli do organu oraz zapewnia przejrzystość postępowania, której w przekonaniu opinii publicznej brakowało w dotychczasowej reprywatyzacji.</w:t>
      </w:r>
    </w:p>
    <w:p w14:paraId="00000176"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77"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Realizacja prawa do rekompensaty następuje poprzez wypłatę rekompensaty w wysokości ustalonej decyzją wojewody przez ministra właściwego do spraw administracji publicznej z Funduszu Reprywatyzacyjnego.</w:t>
      </w:r>
    </w:p>
    <w:p w14:paraId="00000178"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79"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W celu ułatwienia dochodzenia rekompensaty przez osoby uprawnione, których sprawy toczą się obecnie przed Biurem Spraw Dekretowych Urzędu m.st. Warszawy lub przed Samorządowym Kolegium Odwoławczym (stwierdzenie nieważności decyzji o przejęciu nieruchomości), ustawa nakazuje w art. 28, że w terminie 6 miesięcy od dnia wejścia w życie ustawy, organy te przekażą akta postępowań wojewodzie. Organy poinformują o tej czynności strony postępowania poprzez zawiadomienie, jednocześnie publikując stosowną informację w Biuletynie Informacji Publicznej. Oznacza to, że dotychczasowi wnioskodawcy nie będą musieli składać nowego wniosku, co ułatwi dalsze procedowanie ich sprawy. </w:t>
      </w:r>
    </w:p>
    <w:p w14:paraId="0000017A"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b/>
          <w:sz w:val="24"/>
          <w:szCs w:val="24"/>
        </w:rPr>
      </w:pPr>
    </w:p>
    <w:p w14:paraId="0000017B" w14:textId="77777777" w:rsidR="008C29F1" w:rsidRPr="006D61A8" w:rsidRDefault="00824B46">
      <w:pPr>
        <w:numPr>
          <w:ilvl w:val="0"/>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Uregulowanie własności nieruchomości Skarbu Państwa lub innych podmiotów</w:t>
      </w:r>
    </w:p>
    <w:p w14:paraId="0000017C"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b/>
          <w:sz w:val="24"/>
          <w:szCs w:val="24"/>
        </w:rPr>
      </w:pPr>
    </w:p>
    <w:p w14:paraId="0000017D"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Projekt przewiduje uregulowanie własności nieruchomości przez Skarb Państwa lub inne podmioty w następujący sposób:</w:t>
      </w:r>
    </w:p>
    <w:p w14:paraId="0000017E"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7F" w14:textId="77777777" w:rsidR="008C29F1" w:rsidRPr="006D61A8" w:rsidRDefault="00824B46">
      <w:pPr>
        <w:numPr>
          <w:ilvl w:val="0"/>
          <w:numId w:val="14"/>
        </w:numPr>
        <w:pBdr>
          <w:top w:val="nil"/>
          <w:left w:val="nil"/>
          <w:bottom w:val="nil"/>
          <w:right w:val="nil"/>
          <w:between w:val="nil"/>
        </w:pBdr>
        <w:spacing w:after="0" w:line="360" w:lineRule="auto"/>
        <w:ind w:hanging="720"/>
        <w:jc w:val="both"/>
        <w:rPr>
          <w:rFonts w:ascii="Tahoma" w:eastAsia="Times New Roman" w:hAnsi="Tahoma" w:cs="Tahoma"/>
          <w:sz w:val="24"/>
          <w:szCs w:val="24"/>
        </w:rPr>
      </w:pPr>
      <w:r w:rsidRPr="006D61A8">
        <w:rPr>
          <w:rFonts w:ascii="Tahoma" w:eastAsia="Times New Roman" w:hAnsi="Tahoma" w:cs="Tahoma"/>
          <w:sz w:val="24"/>
          <w:szCs w:val="24"/>
        </w:rPr>
        <w:t>wygaśnięcie roszczeń reprywatyzacyjnych i umorzenie postępowań administracyjnych, sądowo-administracyjnych i sądowych</w:t>
      </w:r>
    </w:p>
    <w:p w14:paraId="00000180" w14:textId="77777777" w:rsidR="008C29F1" w:rsidRPr="006D61A8" w:rsidRDefault="00824B46">
      <w:pPr>
        <w:numPr>
          <w:ilvl w:val="0"/>
          <w:numId w:val="14"/>
        </w:numPr>
        <w:pBdr>
          <w:top w:val="nil"/>
          <w:left w:val="nil"/>
          <w:bottom w:val="nil"/>
          <w:right w:val="nil"/>
          <w:between w:val="nil"/>
        </w:pBdr>
        <w:spacing w:after="0" w:line="360" w:lineRule="auto"/>
        <w:ind w:hanging="720"/>
        <w:jc w:val="both"/>
        <w:rPr>
          <w:rFonts w:ascii="Tahoma" w:eastAsia="Times New Roman" w:hAnsi="Tahoma" w:cs="Tahoma"/>
          <w:sz w:val="24"/>
          <w:szCs w:val="24"/>
        </w:rPr>
      </w:pPr>
      <w:r w:rsidRPr="006D61A8">
        <w:rPr>
          <w:rFonts w:ascii="Tahoma" w:eastAsia="Times New Roman" w:hAnsi="Tahoma" w:cs="Tahoma"/>
          <w:sz w:val="24"/>
          <w:szCs w:val="24"/>
        </w:rPr>
        <w:t>uporządkowanie ksiąg wieczystych nieruchomości, których własność Skarb Państwa nabył w związku z zawarciem umów międzynarodowych z lat 1948-1971,</w:t>
      </w:r>
    </w:p>
    <w:p w14:paraId="00000181" w14:textId="77777777" w:rsidR="008C29F1" w:rsidRPr="006D61A8" w:rsidRDefault="00824B46">
      <w:pPr>
        <w:numPr>
          <w:ilvl w:val="0"/>
          <w:numId w:val="14"/>
        </w:numPr>
        <w:pBdr>
          <w:top w:val="nil"/>
          <w:left w:val="nil"/>
          <w:bottom w:val="nil"/>
          <w:right w:val="nil"/>
          <w:between w:val="nil"/>
        </w:pBdr>
        <w:spacing w:after="0" w:line="360" w:lineRule="auto"/>
        <w:ind w:hanging="720"/>
        <w:jc w:val="both"/>
        <w:rPr>
          <w:rFonts w:ascii="Tahoma" w:eastAsia="Times New Roman" w:hAnsi="Tahoma" w:cs="Tahoma"/>
          <w:sz w:val="24"/>
          <w:szCs w:val="24"/>
        </w:rPr>
      </w:pPr>
      <w:r w:rsidRPr="006D61A8">
        <w:rPr>
          <w:rFonts w:ascii="Tahoma" w:eastAsia="Times New Roman" w:hAnsi="Tahoma" w:cs="Tahoma"/>
          <w:sz w:val="24"/>
          <w:szCs w:val="24"/>
        </w:rPr>
        <w:t>uregulowanie własności nieruchomości przejętych,</w:t>
      </w:r>
    </w:p>
    <w:p w14:paraId="00000182" w14:textId="77777777" w:rsidR="008C29F1" w:rsidRPr="006D61A8" w:rsidRDefault="00824B46">
      <w:pPr>
        <w:numPr>
          <w:ilvl w:val="0"/>
          <w:numId w:val="14"/>
        </w:numPr>
        <w:pBdr>
          <w:top w:val="nil"/>
          <w:left w:val="nil"/>
          <w:bottom w:val="nil"/>
          <w:right w:val="nil"/>
          <w:between w:val="nil"/>
        </w:pBdr>
        <w:spacing w:after="0" w:line="360" w:lineRule="auto"/>
        <w:ind w:hanging="720"/>
        <w:jc w:val="both"/>
        <w:rPr>
          <w:rFonts w:ascii="Tahoma" w:eastAsia="Times New Roman" w:hAnsi="Tahoma" w:cs="Tahoma"/>
          <w:sz w:val="24"/>
          <w:szCs w:val="24"/>
        </w:rPr>
      </w:pPr>
      <w:r w:rsidRPr="006D61A8">
        <w:rPr>
          <w:rFonts w:ascii="Tahoma" w:eastAsia="Times New Roman" w:hAnsi="Tahoma" w:cs="Tahoma"/>
          <w:sz w:val="24"/>
          <w:szCs w:val="24"/>
        </w:rPr>
        <w:t>ułatwienia w procedurze zasiedzenia własności nieruchomości przez jednostki samorządu terytorialnego.</w:t>
      </w:r>
    </w:p>
    <w:p w14:paraId="00000183"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84"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i/>
          <w:sz w:val="24"/>
          <w:szCs w:val="24"/>
        </w:rPr>
        <w:lastRenderedPageBreak/>
        <w:t>Wygaśnięcie roszczeń reprywatyzacyjnych i umorzenie postępowań administracyjnych, sądowo-administracyjnych i sądowych</w:t>
      </w:r>
      <w:r w:rsidRPr="006D61A8">
        <w:rPr>
          <w:rFonts w:ascii="Tahoma" w:eastAsia="Times New Roman" w:hAnsi="Tahoma" w:cs="Tahoma"/>
          <w:sz w:val="24"/>
          <w:szCs w:val="24"/>
        </w:rPr>
        <w:t>. Projekt zakłada, że wszystkie dotychczas wszczęte postępowania administracyjne, sądowo-administracyjne lub sądowe dotyczące roszczeń reprywatyzacyjnych podlegają umorzeniu z dniem wejścia w życie ustawy. Wygaśnięcie roszczeń reprywatyzacyjnych, również z dniem wejścia w życie ustawy, dotyczy wszystkich możliwych roszczeń dotyczących nieruchomości przejętych na terenie Polski.</w:t>
      </w:r>
    </w:p>
    <w:p w14:paraId="00000185"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86"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i/>
          <w:sz w:val="24"/>
          <w:szCs w:val="24"/>
        </w:rPr>
        <w:t>Umowy indemnizacyjne.</w:t>
      </w:r>
      <w:r w:rsidRPr="006D61A8">
        <w:rPr>
          <w:rFonts w:ascii="Tahoma" w:eastAsia="Times New Roman" w:hAnsi="Tahoma" w:cs="Tahoma"/>
          <w:sz w:val="24"/>
          <w:szCs w:val="24"/>
        </w:rPr>
        <w:t xml:space="preserve"> Mimo zawarcia przez Państwo Polskie szeregu umów indemnizacyjnych w latach 1948-1971, których celem miało być uregulowanie roszczeń obywateli państw trzecich wobec Polski, sprawy te nie zostały sfinalizowane po dziś dzień. Problemem było i jest zaniechanie wpisu do ksiąg wieczystych nieruchomości własności Skarbu Państwa, co umożliwia obrót nieruchomością chroniony rękojmią wiary publicznej ksiąg wieczystych</w:t>
      </w:r>
      <w:r w:rsidRPr="006D61A8">
        <w:rPr>
          <w:rFonts w:ascii="Tahoma" w:eastAsia="Times New Roman" w:hAnsi="Tahoma" w:cs="Tahoma"/>
          <w:sz w:val="24"/>
          <w:szCs w:val="24"/>
          <w:vertAlign w:val="superscript"/>
        </w:rPr>
        <w:footnoteReference w:id="34"/>
      </w:r>
      <w:r w:rsidRPr="006D61A8">
        <w:rPr>
          <w:rFonts w:ascii="Tahoma" w:eastAsia="Times New Roman" w:hAnsi="Tahoma" w:cs="Tahoma"/>
          <w:sz w:val="24"/>
          <w:szCs w:val="24"/>
        </w:rPr>
        <w:t>. Projekt zakłada usprawnienie i zwiększenie przejrzystości działań Skarbu Państwa w zakresie uregulowania statusu nieruchomości, których właściciele byli uprawnieni do odszkodowania na mowy umowy indemnizacyjnej. W tym celu wprowadza się zmiany w prawie materialnym i w przepisach postępowania, zmieniając kompetencje ministra, który samodzielnie występuje o wpis do księgi wieczystej i który może wystąpić o wpis odpowiedniego ostrzeżenia do tej księgi.</w:t>
      </w:r>
    </w:p>
    <w:p w14:paraId="00000187"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88"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i/>
          <w:sz w:val="24"/>
          <w:szCs w:val="24"/>
        </w:rPr>
        <w:t>Nabycie własności nieruchomości przejętych</w:t>
      </w:r>
      <w:r w:rsidRPr="006D61A8">
        <w:rPr>
          <w:rFonts w:ascii="Tahoma" w:eastAsia="Times New Roman" w:hAnsi="Tahoma" w:cs="Tahoma"/>
          <w:b/>
          <w:sz w:val="24"/>
          <w:szCs w:val="24"/>
        </w:rPr>
        <w:t>.</w:t>
      </w:r>
      <w:r w:rsidRPr="006D61A8">
        <w:rPr>
          <w:rFonts w:ascii="Tahoma" w:eastAsia="Times New Roman" w:hAnsi="Tahoma" w:cs="Tahoma"/>
          <w:sz w:val="24"/>
          <w:szCs w:val="24"/>
        </w:rPr>
        <w:t xml:space="preserve"> Propozycja została zawarta w rządowym projekcie z dnia 20 października 2017 roku ustawy o zrekompensowaniu niektórych krzywd wyrządzonych osobom fizycznym wskutek przejęcia nieruchomości przez władze komunistyczne po 1944 roku i w ocenie projektodawcy zasługuje na uwzględnienie z odpowiednimi modyfikacjami. Taka procedura pozwoli definitywnie uporządkować własność nieruchomości przejętych. Co istotne, z wnioskiem w tym trybie może wystąpić każdy zainteresowany, w szczególności posiadacz władający tą nieruchomością lub jej częścią, np. najemca lokalu mieszkalnego, ale też instytut badawczy, muzeum itd.</w:t>
      </w:r>
    </w:p>
    <w:p w14:paraId="00000189"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8A"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i/>
          <w:sz w:val="24"/>
          <w:szCs w:val="24"/>
        </w:rPr>
        <w:t>Ułatwienia w procedurze zasiedzenia własności nieruchomości przez jednostki samorządu terytorialnego</w:t>
      </w:r>
      <w:r w:rsidRPr="006D61A8">
        <w:rPr>
          <w:rFonts w:ascii="Tahoma" w:eastAsia="Times New Roman" w:hAnsi="Tahoma" w:cs="Tahoma"/>
          <w:sz w:val="24"/>
          <w:szCs w:val="24"/>
        </w:rPr>
        <w:t>. W celu zachęcenia do wszczynania spraw o zasiedzenie przez jednostki samorządu terytorialnego, projekt zwalnia je z obowiązku ponoszenia opłaty od wniosku, która aktualnie wynosi 2.000 złotych.</w:t>
      </w:r>
    </w:p>
    <w:p w14:paraId="0000018B"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8C"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Projekt ustawy nie ma na celu uregulowania dziedziczenia tzw. mienia </w:t>
      </w:r>
      <w:proofErr w:type="spellStart"/>
      <w:r w:rsidRPr="006D61A8">
        <w:rPr>
          <w:rFonts w:ascii="Tahoma" w:eastAsia="Times New Roman" w:hAnsi="Tahoma" w:cs="Tahoma"/>
          <w:sz w:val="24"/>
          <w:szCs w:val="24"/>
        </w:rPr>
        <w:t>bezspadkowego</w:t>
      </w:r>
      <w:proofErr w:type="spellEnd"/>
      <w:r w:rsidRPr="006D61A8">
        <w:rPr>
          <w:rFonts w:ascii="Tahoma" w:eastAsia="Times New Roman" w:hAnsi="Tahoma" w:cs="Tahoma"/>
          <w:sz w:val="24"/>
          <w:szCs w:val="24"/>
        </w:rPr>
        <w:t>, ponieważ ta materia już jest wyczerpująco uregulowana w polskim Kodeksie cywilnym. Zgodnie z art. 935 k.c. w przypadku braku małżonka spadkodawcy, jego krewnych i dzieci małżonka spadkodawcy powołanych do dziedziczenia z ustawy, spadek przypada gminie ostatniego miejsca zamieszkania spadkodawcy jako spadkobiercy ustawowemu. Jeżeli ostatniego miejsca zamieszkania spadkodawcy w Rzeczypospolitej Polskiej nie da się ustalić albo ostatnie miejsce zamieszkania spadkodawcy znajdowało się za granicą, spadek przypada Skarbowi Państwa jako spadkobiercy ustawowemu. Podobnie tę materię regulował Kodeks Napoleona, którego niektóre przepisy obowiązywały w Polsce do 1946 roku. Zgodnie z art. 539 Kodeksu Napoleona: „Wszelkie majątki bezdziedziczne i nie mające właściciela, oraz należące do osób zmarłych, które nie pozostawiły następców, lub po których spadki zostały opuszczone, stanowią własność publiczną”, zaś zgodnie z art. 713: „Majątki będące bez właściciela należą do Rządu”. Projektodawca wychodzi jednak naprzeciw niektórym postulatom społeczności żydowskiej, zapewniając m.in. zwiększenie transparentności postępowań w sprawie wypłaty rekompensat, brak opłat od wniosku o przyznanie prawa do rekompensaty i zakaz dyskryminacji ze względu na obecną przynależność państwową (istotne jest miejsce zamieszkania w Polsce w dniu 1 września 1939 roku). Jednakże z uwagi na skalę nieruchomości przejętych po II wojnie światowej należących do obywateli polskich różnych wyznań i narodowości, a także znaczny upływ czasu, rekompensaty będą miały dla wszystkich – bez  względu na przynależność narodową – charakter symboliczny.</w:t>
      </w:r>
    </w:p>
    <w:p w14:paraId="0000018D"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8E"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Przy okazji należy zauważyć, że instytucja uregulowania tzw. mienia </w:t>
      </w:r>
      <w:proofErr w:type="spellStart"/>
      <w:r w:rsidRPr="006D61A8">
        <w:rPr>
          <w:rFonts w:ascii="Tahoma" w:eastAsia="Times New Roman" w:hAnsi="Tahoma" w:cs="Tahoma"/>
          <w:sz w:val="24"/>
          <w:szCs w:val="24"/>
        </w:rPr>
        <w:t>bezspadkowego</w:t>
      </w:r>
      <w:proofErr w:type="spellEnd"/>
      <w:r w:rsidRPr="006D61A8">
        <w:rPr>
          <w:rFonts w:ascii="Tahoma" w:eastAsia="Times New Roman" w:hAnsi="Tahoma" w:cs="Tahoma"/>
          <w:sz w:val="24"/>
          <w:szCs w:val="24"/>
        </w:rPr>
        <w:t xml:space="preserve"> w sposób odmienny jest w naszej części Europy, tj. w byłym bloku wschodnim, rzadkością. Według </w:t>
      </w:r>
      <w:r w:rsidRPr="006D61A8">
        <w:rPr>
          <w:rFonts w:ascii="Tahoma" w:eastAsia="Times New Roman" w:hAnsi="Tahoma" w:cs="Tahoma"/>
          <w:i/>
          <w:sz w:val="24"/>
          <w:szCs w:val="24"/>
        </w:rPr>
        <w:t xml:space="preserve">the JUST </w:t>
      </w:r>
      <w:proofErr w:type="spellStart"/>
      <w:r w:rsidRPr="006D61A8">
        <w:rPr>
          <w:rFonts w:ascii="Tahoma" w:eastAsia="Times New Roman" w:hAnsi="Tahoma" w:cs="Tahoma"/>
          <w:i/>
          <w:sz w:val="24"/>
          <w:szCs w:val="24"/>
        </w:rPr>
        <w:t>Act</w:t>
      </w:r>
      <w:proofErr w:type="spellEnd"/>
      <w:r w:rsidRPr="006D61A8">
        <w:rPr>
          <w:rFonts w:ascii="Tahoma" w:eastAsia="Times New Roman" w:hAnsi="Tahoma" w:cs="Tahoma"/>
          <w:i/>
          <w:sz w:val="24"/>
          <w:szCs w:val="24"/>
        </w:rPr>
        <w:t xml:space="preserve"> Report</w:t>
      </w:r>
      <w:r w:rsidRPr="006D61A8">
        <w:rPr>
          <w:rFonts w:ascii="Tahoma" w:eastAsia="Times New Roman" w:hAnsi="Tahoma" w:cs="Tahoma"/>
          <w:sz w:val="24"/>
          <w:szCs w:val="24"/>
        </w:rPr>
        <w:t xml:space="preserve"> takich rozwiązań nie wprowadziły </w:t>
      </w:r>
      <w:r w:rsidRPr="006D61A8">
        <w:rPr>
          <w:rFonts w:ascii="Tahoma" w:eastAsia="Times New Roman" w:hAnsi="Tahoma" w:cs="Tahoma"/>
          <w:sz w:val="24"/>
          <w:szCs w:val="24"/>
        </w:rPr>
        <w:lastRenderedPageBreak/>
        <w:t xml:space="preserve">Białoruś, Bośnia i Hercegowina, Bułgaria, Chorwacja, Czechy, Estonia, Łotwa, Litwa, Czarnogóra, Rosja, Słowenia, Ukraina. Jedynym krajem, który wprowadził do swojego porządku prawnego rozwiązania proponowane w Deklaracji </w:t>
      </w:r>
      <w:proofErr w:type="spellStart"/>
      <w:r w:rsidRPr="006D61A8">
        <w:rPr>
          <w:rFonts w:ascii="Tahoma" w:eastAsia="Times New Roman" w:hAnsi="Tahoma" w:cs="Tahoma"/>
          <w:sz w:val="24"/>
          <w:szCs w:val="24"/>
        </w:rPr>
        <w:t>Terezińskiej</w:t>
      </w:r>
      <w:proofErr w:type="spellEnd"/>
      <w:r w:rsidRPr="006D61A8">
        <w:rPr>
          <w:rFonts w:ascii="Tahoma" w:eastAsia="Times New Roman" w:hAnsi="Tahoma" w:cs="Tahoma"/>
          <w:sz w:val="24"/>
          <w:szCs w:val="24"/>
        </w:rPr>
        <w:t>, jest aktualnie Serbia</w:t>
      </w:r>
      <w:r w:rsidRPr="006D61A8">
        <w:rPr>
          <w:rFonts w:ascii="Tahoma" w:eastAsia="Times New Roman" w:hAnsi="Tahoma" w:cs="Tahoma"/>
          <w:sz w:val="24"/>
          <w:szCs w:val="24"/>
          <w:vertAlign w:val="superscript"/>
        </w:rPr>
        <w:footnoteReference w:id="35"/>
      </w:r>
      <w:r w:rsidRPr="006D61A8">
        <w:rPr>
          <w:rFonts w:ascii="Tahoma" w:eastAsia="Times New Roman" w:hAnsi="Tahoma" w:cs="Tahoma"/>
          <w:sz w:val="24"/>
          <w:szCs w:val="24"/>
        </w:rPr>
        <w:t>.</w:t>
      </w:r>
    </w:p>
    <w:p w14:paraId="0000018F"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90" w14:textId="77777777" w:rsidR="008C29F1" w:rsidRPr="006D61A8" w:rsidRDefault="00824B46">
      <w:pPr>
        <w:numPr>
          <w:ilvl w:val="0"/>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Społeczna kontrola reprywatyzacji</w:t>
      </w:r>
    </w:p>
    <w:p w14:paraId="00000191"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b/>
          <w:sz w:val="24"/>
          <w:szCs w:val="24"/>
        </w:rPr>
      </w:pPr>
    </w:p>
    <w:p w14:paraId="00000192"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Mając na uwadze skalę nieprawidłowości w dotychczasowej reprywatyzacji, projektodawca uznaje za konieczne wprowadzenie narzędzi społecznej kontroli wygaśnięcia roszczeń reprywatyzacyjnych.</w:t>
      </w:r>
    </w:p>
    <w:p w14:paraId="00000193"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94"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Przede wszystkim osoby zajmujące daną nieruchomość (lokatorzy, muzea, instytuty badawcze itd.) będą miały interes prawny do występowania w charakterze strony w sprawach o nabycie lub o zasiedzenie własności nieruchomości przez Skarb Państwa lub jednostkę samorządu terytorialnego.</w:t>
      </w:r>
    </w:p>
    <w:p w14:paraId="00000195"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96"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Po drugie, ustawa ułatwia dostęp społeczeństwa do informacji o toczących się postępowaniach o potwierdzenie prawa do rekompensaty poprzez dostęp do publikowanych w Biuletynie Informacji Publicznej określonych w ustawie informacji, w szczególności do aktualizowania listy nieruchomości, w odniesieniu do których złożono wniosek o rekompensatę. Powyższe informacje będą publikowane przez wojewodów na prowadzących postępowania na ich oficjalnych stronach internetowych, co ułatwi zbieranie przez wojewodów informacji mogących mieć wpływ na rozstrzygnięcie w sprawie, np. poprzez możliwość doręczenia wojewodzie dokumentów dotyczących stanu technicznego budynku, obciążeń hipotecznych, odbudowy zburzonych budynków czynem społecznym.</w:t>
      </w:r>
    </w:p>
    <w:p w14:paraId="00000197"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98"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lastRenderedPageBreak/>
        <w:t>Narzędziem społecznej kontroli reprywatyzacji są także zmiany w kodeksie postępowania cywilnego w Rozdziale 7 – Zarząd spadku nieobjętego oraz Rozdziale 8 – Stwierdzenie nabycia spadku i przedmiotu zapisu windykacyjnego.</w:t>
      </w:r>
    </w:p>
    <w:p w14:paraId="00000199"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9A"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Zmiana w art. 667 k.p.c. dotyczy ograniczenia obowiązków kuratora spadku. Dotychczas zdarzały się przypadki, w których sądy ustanawiały kuratora spadku, który – zgodnie z art. 666 k.p.c. – do czasu „objęcia spadku przez spadkobiercę” czuwał nad jego całością. Oznacza to, że kurator spadku może objąć w zarząd nieruchomość wchodzącą w skład spadku. Skutkiem objęcia nieruchomości w zarząd przez kuratora były często podwyżki czynszów i eksmisje mieszkających tam lokatorów, a nawet sprzedaż nieruchomości. Chcąc zapobiec tego typu zdarzeniom w przyszłości, projektodawca proponuje wyłączenie nieruchomości, która dotychczas były w posiadaniu Skarbu Państwa lub innych osób prawa publicznego, z zarządu kuratora spadku. Skutkiem tej regulacji będzie kontynuacja dotychczasowego zarządu nieruchomością, choćby kurator spadku został powołany.</w:t>
      </w:r>
    </w:p>
    <w:p w14:paraId="0000019B"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9C"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Jeśli zaś chodzi o zmiany w Rozdziale 8, dotyczy to zwiększenia kontroli nad postępowaniami spadkowymi, w których spadkodawca zmarł przed 1 stycznia 1950 roku – wówczas sąd obligatoryjnie zawiadamia o toczącym się postępowaniu prokuratora, a jeśli w skład spadku wchodzi nieruchomość, którą faktycznie włada Skarb Państwa lub inna osoba prawna prawa publicznego, wówczas sąd zawiadamia o postępowaniu także te osoby.</w:t>
      </w:r>
    </w:p>
    <w:p w14:paraId="0000019D"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9E"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Ponadto nowelizacja przepisów k.p.c. zobowiązuje sąd do ustalania z urzędu, czy w skład spadku wchodzi nieruchomość, którą faktycznie włada Skarb Państwa lub inna osoba prawna prawa publicznego.</w:t>
      </w:r>
    </w:p>
    <w:p w14:paraId="0000019F"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A0" w14:textId="77777777" w:rsidR="008C29F1" w:rsidRPr="006D61A8" w:rsidRDefault="00824B46">
      <w:pPr>
        <w:numPr>
          <w:ilvl w:val="0"/>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Skutki społeczne, gospodarcze i finansowe projektu ustawy oraz źródła finansowania</w:t>
      </w:r>
    </w:p>
    <w:p w14:paraId="000001A1"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b/>
          <w:sz w:val="24"/>
          <w:szCs w:val="24"/>
        </w:rPr>
      </w:pPr>
    </w:p>
    <w:p w14:paraId="000001A2"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Wejście w życie ustawy będzie skutkować uregulowaniem stanu prawnego licznych nieruchomości, a co za tym idzie wprowadzeniem bezpieczeństwa prawnego </w:t>
      </w:r>
      <w:r w:rsidRPr="006D61A8">
        <w:rPr>
          <w:rFonts w:ascii="Tahoma" w:eastAsia="Times New Roman" w:hAnsi="Tahoma" w:cs="Tahoma"/>
          <w:sz w:val="24"/>
          <w:szCs w:val="24"/>
        </w:rPr>
        <w:lastRenderedPageBreak/>
        <w:t>zarówno wśród osób fizycznych zajmujących nieruchomości objęte roszczeniami (lokatorzy i lokatorki), ale także innych podmiotów (muzeów, szkół, instytutów badawczych) oraz jednostek samorządu terytorialnego, które często wstrzymywały się z inwestycjami na spornych nieruchomościach ze szkodą dla lokalnej społeczności, a także które często ponosiły koszty wypłaty odszkodowań reprywatyzacyjnych.</w:t>
      </w:r>
    </w:p>
    <w:p w14:paraId="000001A3"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A4"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Jak wskazano już w punkcie 3.7 uzasadnienia, dotychczas nie sporządzono inwentaryzacji ani nieruchomości przejętych w latach 1944-1962, ani zreprywatyzowanych po 1989 roku. Także dotychczasowe szacunki wartości samych roszczeń reprywatyzacyjnych opierały się na niepewnych przesłankach. Uwzględniając określony w art. 3-5 zakres osób uprawnionych oraz określone w art. 6-8 zasady ustalania wartości nieruchomości przejętej i wysokości rekompensaty, szacować można, że koszt wypłaty rekompensat wyniesie od 200 mln złotych do 800 mln złotych. Niższa niż w przypadku dotychczasowych projektów ustaw wysokość rekompensat wynika w dużej mierze z uwzględnienia obciążeń określonych w art. 7 ust. 1 pkt 2 lit. b w sposób, o którym mowa w art. 8.</w:t>
      </w:r>
    </w:p>
    <w:p w14:paraId="000001A5"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A6"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Źródłem finansowania rekompensat jest już istniejący Fundusz Reprywatyzacji, o którym mowa w art. 56 ustawy z dnia 30 sierpnia 1996 r. o komercjalizacji i niektórych uprawnieniach pracowników. Dysponentem tego Funduszu jest zgodnie z ust. 2 tego przepisu Minister Finansów, który będzie wypłacał rekompensatę uprawnionym osobom na podstawie decyzji wydanej przez wojewodę.</w:t>
      </w:r>
    </w:p>
    <w:p w14:paraId="000001A7" w14:textId="77777777" w:rsidR="008C29F1" w:rsidRPr="006D61A8" w:rsidRDefault="008C29F1">
      <w:pPr>
        <w:spacing w:after="0" w:line="360" w:lineRule="auto"/>
        <w:jc w:val="both"/>
        <w:rPr>
          <w:rFonts w:ascii="Tahoma" w:eastAsia="Times New Roman" w:hAnsi="Tahoma" w:cs="Tahoma"/>
          <w:sz w:val="24"/>
          <w:szCs w:val="24"/>
        </w:rPr>
      </w:pPr>
    </w:p>
    <w:p w14:paraId="000001A8" w14:textId="77777777" w:rsidR="008C29F1" w:rsidRPr="006D61A8" w:rsidRDefault="00824B46">
      <w:pPr>
        <w:numPr>
          <w:ilvl w:val="1"/>
          <w:numId w:val="4"/>
        </w:numP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 xml:space="preserve">Jak wskazują cytowani uprzednio prof. A. Nowicka i prof. S. Sołtysiński: </w:t>
      </w:r>
    </w:p>
    <w:p w14:paraId="000001A9" w14:textId="77777777" w:rsidR="008C29F1" w:rsidRPr="006D61A8" w:rsidRDefault="008C29F1">
      <w:pPr>
        <w:spacing w:after="0" w:line="360" w:lineRule="auto"/>
        <w:jc w:val="both"/>
        <w:rPr>
          <w:rFonts w:ascii="Tahoma" w:eastAsia="Times New Roman" w:hAnsi="Tahoma" w:cs="Tahoma"/>
          <w:sz w:val="24"/>
          <w:szCs w:val="24"/>
        </w:rPr>
      </w:pPr>
    </w:p>
    <w:p w14:paraId="000001AA" w14:textId="77777777" w:rsidR="008C29F1" w:rsidRPr="006D61A8" w:rsidRDefault="00824B46">
      <w:pPr>
        <w:spacing w:after="0" w:line="360" w:lineRule="auto"/>
        <w:ind w:left="720"/>
        <w:jc w:val="both"/>
        <w:rPr>
          <w:rFonts w:ascii="Tahoma" w:eastAsia="Times New Roman" w:hAnsi="Tahoma" w:cs="Tahoma"/>
        </w:rPr>
      </w:pPr>
      <w:r w:rsidRPr="006D61A8">
        <w:rPr>
          <w:rFonts w:ascii="Tahoma" w:eastAsia="Times New Roman" w:hAnsi="Tahoma" w:cs="Tahoma"/>
        </w:rPr>
        <w:t>„Należy mieć na uwadze, że obarczenie pełną odpowiedzialnością za patologie okresu PRL nie ponosi abstrakcyjnie pojmowany suweren (Państwo) lub podmiot komunalny, które dysponują nieograniczonymi zasobami, lecz w istocie rzeczy podatnicy lub mieszkańcy miasta lub gminy, którzy ponoszą skutki odpowiedzialności majątkowej fiskusa i budżetów komunalnych”</w:t>
      </w:r>
      <w:r w:rsidRPr="006D61A8">
        <w:rPr>
          <w:rFonts w:ascii="Tahoma" w:eastAsia="Times New Roman" w:hAnsi="Tahoma" w:cs="Tahoma"/>
          <w:vertAlign w:val="superscript"/>
        </w:rPr>
        <w:footnoteReference w:id="36"/>
      </w:r>
      <w:r w:rsidRPr="006D61A8">
        <w:rPr>
          <w:rFonts w:ascii="Tahoma" w:eastAsia="Times New Roman" w:hAnsi="Tahoma" w:cs="Tahoma"/>
        </w:rPr>
        <w:t>.</w:t>
      </w:r>
    </w:p>
    <w:p w14:paraId="000001AB" w14:textId="77777777" w:rsidR="008C29F1" w:rsidRPr="006D61A8" w:rsidRDefault="008C29F1">
      <w:pPr>
        <w:spacing w:after="0" w:line="360" w:lineRule="auto"/>
        <w:ind w:left="720"/>
        <w:jc w:val="both"/>
        <w:rPr>
          <w:rFonts w:ascii="Tahoma" w:eastAsia="Times New Roman" w:hAnsi="Tahoma" w:cs="Tahoma"/>
          <w:sz w:val="24"/>
          <w:szCs w:val="24"/>
        </w:rPr>
      </w:pPr>
    </w:p>
    <w:p w14:paraId="000001AC" w14:textId="77777777" w:rsidR="008C29F1" w:rsidRPr="006D61A8" w:rsidRDefault="00824B46">
      <w:pP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lastRenderedPageBreak/>
        <w:t xml:space="preserve">Zatem skutkiem wejścia w życie ustawy będą nie tylko wyżej wspomniane dodatkowe wydatki, ale także duże oszczędności dla budżetu Państwa i budżetów jednostek samorządu terytorialnego. Projektowana ustawa zakłada ponadto przejście na Skarb Państwa lub jednostki samorządu terytorialnego nieruchomości przejętych, które co najmniej od 5 grudnia 1990 r. znajdowały się nieprzerwanie w ich władaniu, co oznacza powiększenie mienia publicznego. </w:t>
      </w:r>
    </w:p>
    <w:p w14:paraId="000001AD" w14:textId="77777777" w:rsidR="008C29F1" w:rsidRPr="006D61A8" w:rsidRDefault="008C29F1">
      <w:pPr>
        <w:spacing w:after="0" w:line="360" w:lineRule="auto"/>
        <w:jc w:val="both"/>
        <w:rPr>
          <w:rFonts w:ascii="Tahoma" w:eastAsia="Times New Roman" w:hAnsi="Tahoma" w:cs="Tahoma"/>
          <w:sz w:val="24"/>
          <w:szCs w:val="24"/>
        </w:rPr>
      </w:pPr>
    </w:p>
    <w:p w14:paraId="000001AE" w14:textId="77777777" w:rsidR="008C29F1" w:rsidRPr="006D61A8" w:rsidRDefault="00824B46">
      <w:pPr>
        <w:numPr>
          <w:ilvl w:val="0"/>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Zgodność z Konstytucją oraz z prawem Unii Europejskiej oraz ratyfikowanymi umowami międzynarodowymi</w:t>
      </w:r>
    </w:p>
    <w:p w14:paraId="000001AF"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b/>
          <w:sz w:val="24"/>
          <w:szCs w:val="24"/>
        </w:rPr>
      </w:pPr>
    </w:p>
    <w:p w14:paraId="000001B0"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Ryzyko niekonstytucyjności ustawy reprywatyzacyjnej należy rozpatrywać zgodnie z sugestią prof. A. Nowickiej i prof. S. Sołtysińskiego na trzech płaszczyznach. Po pierwsze, z wewnętrznym porządkiem prawnym, po drugie zgodności z prawem Unii Europejskiej, po trzecie z Konwencją o ochronie praw człowieka i podstawowych wolności oraz Protokołu Nr 1 i orzecznictwem Europejskiego Trybunału Praw Człowieka</w:t>
      </w:r>
      <w:r w:rsidRPr="006D61A8">
        <w:rPr>
          <w:rFonts w:ascii="Tahoma" w:eastAsia="Times New Roman" w:hAnsi="Tahoma" w:cs="Tahoma"/>
          <w:sz w:val="24"/>
          <w:szCs w:val="24"/>
          <w:vertAlign w:val="superscript"/>
        </w:rPr>
        <w:footnoteReference w:id="37"/>
      </w:r>
      <w:r w:rsidRPr="006D61A8">
        <w:rPr>
          <w:rFonts w:ascii="Tahoma" w:eastAsia="Times New Roman" w:hAnsi="Tahoma" w:cs="Tahoma"/>
          <w:sz w:val="24"/>
          <w:szCs w:val="24"/>
        </w:rPr>
        <w:t>.</w:t>
      </w:r>
    </w:p>
    <w:p w14:paraId="000001B1"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B2"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Projekt jest całkowicie zgodny z Konstytucją RP, ponieważ, jak wspomniano powyżej, projekt urzeczywistnia zasadę demokratycznego państwa prawa z art. 2, z której wynika obowiązek państwa wygaszania stanu niepewności wraz z upływem czasu, zasadę bezpieczeństwa prawnego, której przejawem jest stabilizacja sytuacji prawnej jednostki, a w konsekwencji stabilizacja stosunków społecznych, oraz zasadę praworządności wyrażoną w art. 7 Konstytucji, z której wywodzi się ochronę prawomocności orzeczeń. Projekt jest także zgodny z art. 21 i 64 w zw. z art. 31 ust. 3, tj. w zakresie, w jakim ogranicza własność prywatną. Jak wskazał Trybunał Konstytucyjny w wyroku SK 41/09 z dnia 13 czerwca 2011 r.:</w:t>
      </w:r>
    </w:p>
    <w:p w14:paraId="000001B3"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B4" w14:textId="77777777" w:rsidR="008C29F1" w:rsidRPr="006D61A8" w:rsidRDefault="00824B46">
      <w:pPr>
        <w:pBdr>
          <w:top w:val="nil"/>
          <w:left w:val="nil"/>
          <w:bottom w:val="nil"/>
          <w:right w:val="nil"/>
          <w:between w:val="nil"/>
        </w:pBdr>
        <w:spacing w:after="0" w:line="360" w:lineRule="auto"/>
        <w:ind w:left="720"/>
        <w:jc w:val="both"/>
        <w:rPr>
          <w:rFonts w:ascii="Tahoma" w:eastAsia="Times New Roman" w:hAnsi="Tahoma" w:cs="Tahoma"/>
          <w:highlight w:val="white"/>
        </w:rPr>
      </w:pPr>
      <w:r w:rsidRPr="006D61A8">
        <w:rPr>
          <w:rFonts w:ascii="Tahoma" w:eastAsia="Times New Roman" w:hAnsi="Tahoma" w:cs="Tahoma"/>
        </w:rPr>
        <w:t>„</w:t>
      </w:r>
      <w:r w:rsidRPr="006D61A8">
        <w:rPr>
          <w:rFonts w:ascii="Tahoma" w:eastAsia="Times New Roman" w:hAnsi="Tahoma" w:cs="Tahoma"/>
          <w:highlight w:val="white"/>
        </w:rPr>
        <w:t xml:space="preserve">Należy pamiętać, że obecny stan faktyczny i częstokroć skomplikowany stan prawny nieruchomości utraconych na podstawie dekretu warszawskiego to nie tylko efekt niejednolitej polityki ustawodawcy, lecz także rezultat powojennych decyzji </w:t>
      </w:r>
      <w:r w:rsidRPr="006D61A8">
        <w:rPr>
          <w:rFonts w:ascii="Tahoma" w:eastAsia="Times New Roman" w:hAnsi="Tahoma" w:cs="Tahoma"/>
          <w:highlight w:val="white"/>
        </w:rPr>
        <w:lastRenderedPageBreak/>
        <w:t>politycznych podejmowanych na masową skalę, których konsekwencji nie można odwrócić, a nawet w pełni im zadośćuczynić, bez szkody dla interesu powszechnego. Skutki takie, mimo że nawet po wielu latach należy oceniać w sposób jednoznaczny z punktu widzenia naruszenia praw jednostki, powinny być jednak oceniane w sposób szczególny z punktu widzenia aksjologii konstytucyjnej (zob. wyrok w sprawie SK 22/01). Nie bez znaczenia dla tej oceny jest między innymi to, że pełne zaspokojenie roszczeń odszkodowawczych osób (ich następców prawnych), które utraciły własność nieruchomości na podstawie dekretu warszawskiego, mogłoby powodować w konsekwencji również masowe naruszenie praw konstytucyjnych innych osób”.</w:t>
      </w:r>
    </w:p>
    <w:p w14:paraId="000001B5"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i/>
          <w:sz w:val="24"/>
          <w:szCs w:val="24"/>
          <w:highlight w:val="white"/>
        </w:rPr>
      </w:pPr>
    </w:p>
    <w:p w14:paraId="000001B6"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highlight w:val="white"/>
        </w:rPr>
      </w:pPr>
      <w:r w:rsidRPr="006D61A8">
        <w:rPr>
          <w:rFonts w:ascii="Tahoma" w:eastAsia="Times New Roman" w:hAnsi="Tahoma" w:cs="Tahoma"/>
          <w:sz w:val="24"/>
          <w:szCs w:val="24"/>
          <w:highlight w:val="white"/>
        </w:rPr>
        <w:t>Ponadto proponowany akt prawny wydaje się być zgodny z art. 32 ust. 1 i 2 Konstytucji, jako że nie dyskryminuje uprawnionych do rekompensaty ze względu na narodowość i przynależność państwową.</w:t>
      </w:r>
    </w:p>
    <w:p w14:paraId="000001B7"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highlight w:val="white"/>
        </w:rPr>
      </w:pPr>
    </w:p>
    <w:p w14:paraId="000001B8"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Projekt należy uznać za zgodny także z prawem Unii Europejskiej, w szczególności z art. 17 Karty praw podstawowych Unii Europejskiej dotyczącym prawa własności oraz z art. 21 Karty i art. 17 Traktatu o Funkcjonowaniu Unii Europejskiej dotyczącym zakazu dyskryminacji ze względu na przynależność państwową.</w:t>
      </w:r>
    </w:p>
    <w:p w14:paraId="000001B9"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BA"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Projekt jest zgodny także z orzecznictwem Europejskiego Trybunału Praw Człowieka. Uznaje się powszechnie, że nie istnieje prawno-międzynarodowy obowiązek wydania przepisów restytucyjnych, mających na celu zrekompensowanie skutków aktów nacjonalizacyjnych, ponieważ dotyczą okresu, w którym Polska nie była związana Europejską Konwencją Praw Człowieka i Protokołem nr 1</w:t>
      </w:r>
      <w:r w:rsidRPr="006D61A8">
        <w:rPr>
          <w:rFonts w:ascii="Tahoma" w:eastAsia="Times New Roman" w:hAnsi="Tahoma" w:cs="Tahoma"/>
          <w:sz w:val="24"/>
          <w:szCs w:val="24"/>
          <w:vertAlign w:val="superscript"/>
        </w:rPr>
        <w:footnoteReference w:id="38"/>
      </w:r>
      <w:r w:rsidRPr="006D61A8">
        <w:rPr>
          <w:rFonts w:ascii="Tahoma" w:eastAsia="Times New Roman" w:hAnsi="Tahoma" w:cs="Tahoma"/>
          <w:sz w:val="24"/>
          <w:szCs w:val="24"/>
        </w:rPr>
        <w:t>. ETPCZ stoi także na stanowisku, że uregulowanie kwestii reprywatyzacji mieści się w marginesie uznania danego państwa i to konkretne państwo ma za zadanie wyważyć sprzeczne interesy i zapewnić społecznie akceptowalny kompromis, a nawet określić kategorie byłych właścicieli, którym przysługują uprawnienia</w:t>
      </w:r>
      <w:r w:rsidRPr="006D61A8">
        <w:rPr>
          <w:rFonts w:ascii="Tahoma" w:eastAsia="Times New Roman" w:hAnsi="Tahoma" w:cs="Tahoma"/>
          <w:sz w:val="24"/>
          <w:szCs w:val="24"/>
          <w:vertAlign w:val="superscript"/>
        </w:rPr>
        <w:footnoteReference w:id="39"/>
      </w:r>
      <w:r w:rsidRPr="006D61A8">
        <w:rPr>
          <w:rFonts w:ascii="Tahoma" w:eastAsia="Times New Roman" w:hAnsi="Tahoma" w:cs="Tahoma"/>
          <w:sz w:val="24"/>
          <w:szCs w:val="24"/>
        </w:rPr>
        <w:t>.</w:t>
      </w:r>
    </w:p>
    <w:p w14:paraId="000001BB"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BC" w14:textId="77777777" w:rsidR="008C29F1" w:rsidRPr="006D61A8" w:rsidRDefault="00824B46">
      <w:pPr>
        <w:numPr>
          <w:ilvl w:val="1"/>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lastRenderedPageBreak/>
        <w:t>Projekt nie zawiera przepisów technicznych w rozumieniu rozporządzenia Rady Ministrów z dnia 23 grudnia 2002 r. w sprawie sposobu funkcjonowania krajowego systemu notyfikacji norm i aktów prawnych (Dz. U. z 2002 r. nr 239 poz. 2039 oraz z 2004 r. nr 65 poz. 597), w związku z czym nie podlega obowiązkowi notyfikacji.</w:t>
      </w:r>
    </w:p>
    <w:p w14:paraId="000001BD"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BE" w14:textId="77777777" w:rsidR="008C29F1" w:rsidRPr="006D61A8" w:rsidRDefault="00824B46">
      <w:pPr>
        <w:numPr>
          <w:ilvl w:val="0"/>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Konsultacje społeczne</w:t>
      </w:r>
    </w:p>
    <w:p w14:paraId="000001BF"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C0"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Prace nad projektem został poprzedzony konsultacjami społecznymi. Następujące stowarzyszenia pozytywnie zaopiniowały główne założenia projektu przedstawione w czerwcu 2020 roku: Miasto Jest Nasze, Polska Unia Lokatorów, Miasto Wspólne, Komitet Obrony Praw Lokatorów.</w:t>
      </w:r>
    </w:p>
    <w:p w14:paraId="000001C1"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C2" w14:textId="77777777" w:rsidR="008C29F1" w:rsidRPr="006D61A8" w:rsidRDefault="00824B46">
      <w:pPr>
        <w:numPr>
          <w:ilvl w:val="0"/>
          <w:numId w:val="4"/>
        </w:num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b/>
          <w:sz w:val="24"/>
          <w:szCs w:val="24"/>
        </w:rPr>
        <w:t>Założenia podstawowych aktów wykonawczych</w:t>
      </w:r>
    </w:p>
    <w:p w14:paraId="000001C3" w14:textId="77777777" w:rsidR="008C29F1" w:rsidRPr="006D61A8" w:rsidRDefault="008C29F1">
      <w:pPr>
        <w:pBdr>
          <w:top w:val="nil"/>
          <w:left w:val="nil"/>
          <w:bottom w:val="nil"/>
          <w:right w:val="nil"/>
          <w:between w:val="nil"/>
        </w:pBdr>
        <w:spacing w:after="0" w:line="360" w:lineRule="auto"/>
        <w:jc w:val="both"/>
        <w:rPr>
          <w:rFonts w:ascii="Tahoma" w:eastAsia="Times New Roman" w:hAnsi="Tahoma" w:cs="Tahoma"/>
          <w:sz w:val="24"/>
          <w:szCs w:val="24"/>
        </w:rPr>
      </w:pPr>
    </w:p>
    <w:p w14:paraId="000001C4" w14:textId="77777777" w:rsidR="008C29F1" w:rsidRPr="006D61A8" w:rsidRDefault="00824B46">
      <w:pPr>
        <w:pBdr>
          <w:top w:val="nil"/>
          <w:left w:val="nil"/>
          <w:bottom w:val="nil"/>
          <w:right w:val="nil"/>
          <w:between w:val="nil"/>
        </w:pBdr>
        <w:spacing w:after="0" w:line="360" w:lineRule="auto"/>
        <w:jc w:val="both"/>
        <w:rPr>
          <w:rFonts w:ascii="Tahoma" w:eastAsia="Times New Roman" w:hAnsi="Tahoma" w:cs="Tahoma"/>
          <w:sz w:val="24"/>
          <w:szCs w:val="24"/>
        </w:rPr>
      </w:pPr>
      <w:r w:rsidRPr="006D61A8">
        <w:rPr>
          <w:rFonts w:ascii="Tahoma" w:eastAsia="Times New Roman" w:hAnsi="Tahoma" w:cs="Tahoma"/>
          <w:sz w:val="24"/>
          <w:szCs w:val="24"/>
        </w:rPr>
        <w:t>Projekt ustawy przewiduje potrzebę wydania jednego nowego aktu wykonawczego: rozporządzenia ministra właściwego do spraw administracji publicznej określającego wzór urzędowego formularza oraz sposób udostępniania wniosku o ustalenie prawa do rekompensaty (art. 9 ust 3 projektu ustawy). Formularz wniosku powinien umożliwiać wskazanie wszystkich niezbędnych informacji o spełnieniu wymogów, o których mowa w art. 3 i 4, w szczególności danych dotyczących wnioskodawcy, danych dotyczących właściciela lub współwłaściciela nieruchomości przejętej, danych dotyczących nieruchomości w dniu jej przejęcia, informacji o innych osobach uprawnionych oraz podstawy prawnej wniosku. Formularz zawierać ma niezbędne pouczenia dla stron, co do sposobu wypełniania, wnoszenia i skutków niedostosowania wniosku do tych wymagań. Urzędowe formularze powinny być udostępniane bezpłatnie w siedzibach Urzędów Wojewódzkich oraz w sieci Internet.</w:t>
      </w:r>
    </w:p>
    <w:p w14:paraId="000001C5" w14:textId="77777777" w:rsidR="008C29F1" w:rsidRPr="006D61A8" w:rsidRDefault="008C29F1">
      <w:pPr>
        <w:spacing w:after="0" w:line="360" w:lineRule="auto"/>
        <w:jc w:val="both"/>
        <w:rPr>
          <w:rFonts w:ascii="Tahoma" w:eastAsia="Times New Roman" w:hAnsi="Tahoma" w:cs="Tahoma"/>
          <w:sz w:val="24"/>
          <w:szCs w:val="24"/>
        </w:rPr>
      </w:pPr>
    </w:p>
    <w:sectPr w:rsidR="008C29F1" w:rsidRPr="006D61A8" w:rsidSect="006D61A8">
      <w:footerReference w:type="default" r:id="rId7"/>
      <w:pgSz w:w="11906" w:h="16838"/>
      <w:pgMar w:top="1417" w:right="1417" w:bottom="1560"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101D3" w14:textId="77777777" w:rsidR="00A81B5E" w:rsidRDefault="00A81B5E">
      <w:pPr>
        <w:spacing w:after="0" w:line="240" w:lineRule="auto"/>
      </w:pPr>
      <w:r>
        <w:separator/>
      </w:r>
    </w:p>
  </w:endnote>
  <w:endnote w:type="continuationSeparator" w:id="0">
    <w:p w14:paraId="20506BC9" w14:textId="77777777" w:rsidR="00A81B5E" w:rsidRDefault="00A81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E5" w14:textId="0C67D551" w:rsidR="008C29F1" w:rsidRDefault="00824B46">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6F13BB">
      <w:rPr>
        <w:rFonts w:ascii="Times New Roman" w:eastAsia="Times New Roman" w:hAnsi="Times New Roman" w:cs="Times New Roman"/>
        <w:noProof/>
        <w:color w:val="000000"/>
      </w:rPr>
      <w:t>22</w:t>
    </w:r>
    <w:r>
      <w:rPr>
        <w:rFonts w:ascii="Times New Roman" w:eastAsia="Times New Roman" w:hAnsi="Times New Roman" w:cs="Times New Roman"/>
        <w:color w:val="000000"/>
      </w:rPr>
      <w:fldChar w:fldCharType="end"/>
    </w:r>
  </w:p>
  <w:p w14:paraId="000001E6" w14:textId="77777777" w:rsidR="008C29F1" w:rsidRDefault="008C29F1">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641BE" w14:textId="77777777" w:rsidR="00A81B5E" w:rsidRDefault="00A81B5E">
      <w:pPr>
        <w:spacing w:after="0" w:line="240" w:lineRule="auto"/>
      </w:pPr>
      <w:r>
        <w:separator/>
      </w:r>
    </w:p>
  </w:footnote>
  <w:footnote w:type="continuationSeparator" w:id="0">
    <w:p w14:paraId="12180C79" w14:textId="77777777" w:rsidR="00A81B5E" w:rsidRDefault="00A81B5E">
      <w:pPr>
        <w:spacing w:after="0" w:line="240" w:lineRule="auto"/>
      </w:pPr>
      <w:r>
        <w:continuationSeparator/>
      </w:r>
    </w:p>
  </w:footnote>
  <w:footnote w:id="1">
    <w:p w14:paraId="000001C6" w14:textId="77777777" w:rsidR="008C29F1" w:rsidRPr="006F13BB" w:rsidRDefault="00824B46">
      <w:pPr>
        <w:pBdr>
          <w:top w:val="nil"/>
          <w:left w:val="nil"/>
          <w:bottom w:val="nil"/>
          <w:right w:val="nil"/>
          <w:between w:val="nil"/>
        </w:pBdr>
        <w:spacing w:after="0" w:line="360" w:lineRule="auto"/>
        <w:jc w:val="both"/>
        <w:rPr>
          <w:rFonts w:ascii="Tahoma" w:eastAsia="Times New Roman" w:hAnsi="Tahoma" w:cs="Tahoma"/>
          <w:color w:val="000000"/>
          <w:sz w:val="20"/>
          <w:szCs w:val="20"/>
        </w:rPr>
      </w:pPr>
      <w:r w:rsidRPr="006F13BB">
        <w:rPr>
          <w:rFonts w:ascii="Tahoma" w:hAnsi="Tahoma" w:cs="Tahoma"/>
          <w:vertAlign w:val="superscript"/>
        </w:rPr>
        <w:footnoteRef/>
      </w:r>
      <w:r w:rsidRPr="006F13BB">
        <w:rPr>
          <w:rFonts w:ascii="Tahoma" w:eastAsia="Times New Roman" w:hAnsi="Tahoma" w:cs="Tahoma"/>
          <w:sz w:val="20"/>
          <w:szCs w:val="20"/>
          <w:vertAlign w:val="superscript"/>
        </w:rPr>
        <w:t>)</w:t>
      </w:r>
      <w:r w:rsidRPr="006F13BB">
        <w:rPr>
          <w:rFonts w:ascii="Tahoma" w:eastAsia="Times New Roman" w:hAnsi="Tahoma" w:cs="Tahoma"/>
          <w:sz w:val="20"/>
          <w:szCs w:val="20"/>
        </w:rPr>
        <w:t xml:space="preserve"> Niniejszą ustawą zmienia się ustawy: ustawę z dnia 14 czerwca 1960 r. – Kodeks postępowania administracyjnego, ustawę z dnia 17 listopada 1964 r. – Kodeks postępowania cywilnego, ustawę z dnia 9 kwietnia 1968 r. o dokonywaniu w księgach wieczystych wpisów na rzecz Skarbu Państwa w oparciu o międzynarodowe umowy o uregulowaniu roszczeń finansowych, ustawę z dnia 28 lipca 1983 r. o podatku od spadków i darowizn, ustawę z dnia 26 lipca 1991 r. o podatku dochodowym od osób fizycznych oraz ustawę z dnia 28 lipca 2005 r. o kosztach sądowych w sprawach cywilnych i uchyla się dekrety: dekret Polskiego Komitetu Wyzwolenia Narodowego z dnia 6 września 1944 r. o przeprowadzeniu reformy rolnej oraz dekret z dnia 26 października 1945 r. o własności i użytkowaniu gruntów na obszarze m. st. Warszawy.</w:t>
      </w:r>
    </w:p>
  </w:footnote>
  <w:footnote w:id="2">
    <w:p w14:paraId="000001C7"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sz w:val="20"/>
          <w:szCs w:val="20"/>
        </w:rPr>
        <w:t xml:space="preserve"> Informacja o stanie przestrzegania wolności i praw człowieka i obywatela w 2017 r. oraz o działalności Rzecznika Praw Obywatelskich</w:t>
      </w:r>
      <w:r>
        <w:rPr>
          <w:rFonts w:ascii="Times New Roman" w:eastAsia="Times New Roman" w:hAnsi="Times New Roman" w:cs="Times New Roman"/>
          <w:color w:val="000000"/>
          <w:sz w:val="20"/>
          <w:szCs w:val="20"/>
        </w:rPr>
        <w:t xml:space="preserve">, druk nr </w:t>
      </w:r>
      <w:r>
        <w:rPr>
          <w:rFonts w:ascii="Times New Roman" w:eastAsia="Times New Roman" w:hAnsi="Times New Roman" w:cs="Times New Roman"/>
          <w:sz w:val="20"/>
          <w:szCs w:val="20"/>
        </w:rPr>
        <w:t>2602 w VIII kadencji Sejmu</w:t>
      </w:r>
      <w:r>
        <w:rPr>
          <w:rFonts w:ascii="Times New Roman" w:eastAsia="Times New Roman" w:hAnsi="Times New Roman" w:cs="Times New Roman"/>
          <w:color w:val="000000"/>
          <w:sz w:val="20"/>
          <w:szCs w:val="20"/>
        </w:rPr>
        <w:t>, str. 404</w:t>
      </w:r>
      <w:r>
        <w:rPr>
          <w:rFonts w:ascii="Times New Roman" w:eastAsia="Times New Roman" w:hAnsi="Times New Roman" w:cs="Times New Roman"/>
          <w:sz w:val="20"/>
          <w:szCs w:val="20"/>
        </w:rPr>
        <w:t>; Informacja o działalności Rzecznika Praw Obywatelskich oraz o stanie przestrzegania wolności i praw człowieka i obywatela w roku 2018, druk nr 3550 w VIII kadencji Sejmu, s. 244.</w:t>
      </w:r>
    </w:p>
  </w:footnote>
  <w:footnote w:id="3">
    <w:p w14:paraId="000001C8"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 Nowicka, S. Sołtysiński</w:t>
      </w:r>
      <w:r>
        <w:rPr>
          <w:rFonts w:ascii="Times New Roman" w:eastAsia="Times New Roman" w:hAnsi="Times New Roman" w:cs="Times New Roman"/>
          <w:i/>
          <w:color w:val="000000"/>
          <w:sz w:val="20"/>
          <w:szCs w:val="20"/>
        </w:rPr>
        <w:t>, Refleksje na temat rekompensat za mienie znacjonalizowane po II wojnie światowej</w:t>
      </w:r>
      <w:r>
        <w:rPr>
          <w:rFonts w:ascii="Times New Roman" w:eastAsia="Times New Roman" w:hAnsi="Times New Roman" w:cs="Times New Roman"/>
          <w:color w:val="000000"/>
          <w:sz w:val="20"/>
          <w:szCs w:val="20"/>
        </w:rPr>
        <w:t xml:space="preserve">, w: M. Pilich (red.) </w:t>
      </w:r>
      <w:r>
        <w:rPr>
          <w:rFonts w:ascii="Times New Roman" w:eastAsia="Times New Roman" w:hAnsi="Times New Roman" w:cs="Times New Roman"/>
          <w:i/>
          <w:color w:val="000000"/>
          <w:sz w:val="20"/>
          <w:szCs w:val="20"/>
        </w:rPr>
        <w:t>Studia i analizy Sądu Najwyższego. Reprywatyzacja w orzecznictwie sądów</w:t>
      </w:r>
      <w:r>
        <w:rPr>
          <w:rFonts w:ascii="Times New Roman" w:eastAsia="Times New Roman" w:hAnsi="Times New Roman" w:cs="Times New Roman"/>
          <w:color w:val="000000"/>
          <w:sz w:val="20"/>
          <w:szCs w:val="20"/>
        </w:rPr>
        <w:t xml:space="preserve">, Tom III, Biuro Studiów i Analiz Sądu Najwyższego, </w:t>
      </w:r>
      <w:r>
        <w:rPr>
          <w:rFonts w:ascii="Times New Roman" w:eastAsia="Times New Roman" w:hAnsi="Times New Roman" w:cs="Times New Roman"/>
          <w:sz w:val="20"/>
          <w:szCs w:val="20"/>
        </w:rPr>
        <w:t>Warszawa 2016, s. 28</w:t>
      </w:r>
      <w:r>
        <w:rPr>
          <w:rFonts w:ascii="Times New Roman" w:eastAsia="Times New Roman" w:hAnsi="Times New Roman" w:cs="Times New Roman"/>
          <w:color w:val="000000"/>
          <w:sz w:val="20"/>
          <w:szCs w:val="20"/>
        </w:rPr>
        <w:t>.</w:t>
      </w:r>
    </w:p>
  </w:footnote>
  <w:footnote w:id="4">
    <w:p w14:paraId="000001C9" w14:textId="77777777" w:rsidR="008C29F1" w:rsidRDefault="00824B46">
      <w:pPr>
        <w:spacing w:after="0"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Ustawa z dnia 17 maja 1989 r. o stosunku Państwa do Kościoła Katolickiego w Rzeczypospolitej Polskiej (Dz. U. z 2019 r. poz. 1347), ustawa z dnia 4 lipca 1991 r. o stosunku Państwa do Polskiego Autokefalicznego Kościoła Prawosławnego (Dz. U. z 2014 r. poz. 1726), ustawa z dnia 13 maja 1994 r. o stosunku Państwa do Kościoła Augsbursko-Ewangelickiego (Dz. U. z 2015 r. poz. 43), ustawa z dnia 20 lutego 1997 r. o stosunku Państwa do gmin wyznaniowych żydowskich w Rzeczypospolitej Polskiej (Dz. U. z 2014 r. poz. 1798).</w:t>
      </w:r>
    </w:p>
  </w:footnote>
  <w:footnote w:id="5">
    <w:p w14:paraId="000001CA"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Ustawa z dnia 25 czerwca 2015 r. o zmianie ustawy o gospodarce nieruchomościami i ustawy – Kodeks rodzinny i opiekuńczy (Dz. U. z 2016 r. poz. 1271).</w:t>
      </w:r>
    </w:p>
  </w:footnote>
  <w:footnote w:id="6">
    <w:p w14:paraId="000001CB"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Marzena K. chciała 10 milionów. Sąd podważył umowę</w:t>
      </w:r>
      <w:r>
        <w:rPr>
          <w:rFonts w:ascii="Times New Roman" w:eastAsia="Times New Roman" w:hAnsi="Times New Roman" w:cs="Times New Roman"/>
          <w:color w:val="000000"/>
          <w:sz w:val="20"/>
          <w:szCs w:val="20"/>
        </w:rPr>
        <w:t>, TVN</w:t>
      </w:r>
      <w:r>
        <w:rPr>
          <w:rFonts w:ascii="Times New Roman" w:eastAsia="Times New Roman" w:hAnsi="Times New Roman" w:cs="Times New Roman"/>
          <w:sz w:val="20"/>
          <w:szCs w:val="20"/>
        </w:rPr>
        <w:t>24, 5 czerwca 2017 r.:</w:t>
      </w:r>
      <w:r>
        <w:rPr>
          <w:rFonts w:ascii="Times New Roman" w:eastAsia="Times New Roman" w:hAnsi="Times New Roman" w:cs="Times New Roman"/>
          <w:color w:val="000000"/>
          <w:sz w:val="20"/>
          <w:szCs w:val="20"/>
        </w:rPr>
        <w:t xml:space="preserve"> https://tvn24.pl/tvnwarszawa/najnowsze/marzena-k-chciala-10-milionow-sad-podwazyl-umowe-186077 [dostęp: </w:t>
      </w:r>
      <w:r>
        <w:rPr>
          <w:rFonts w:ascii="Times New Roman" w:eastAsia="Times New Roman" w:hAnsi="Times New Roman" w:cs="Times New Roman"/>
          <w:sz w:val="20"/>
          <w:szCs w:val="20"/>
        </w:rPr>
        <w:t xml:space="preserve">21 września </w:t>
      </w:r>
      <w:r>
        <w:rPr>
          <w:rFonts w:ascii="Times New Roman" w:eastAsia="Times New Roman" w:hAnsi="Times New Roman" w:cs="Times New Roman"/>
          <w:color w:val="000000"/>
          <w:sz w:val="20"/>
          <w:szCs w:val="20"/>
        </w:rPr>
        <w:t>2020</w:t>
      </w:r>
      <w:r>
        <w:rPr>
          <w:rFonts w:ascii="Times New Roman" w:eastAsia="Times New Roman" w:hAnsi="Times New Roman" w:cs="Times New Roman"/>
          <w:sz w:val="20"/>
          <w:szCs w:val="20"/>
        </w:rPr>
        <w:t xml:space="preserve"> r.</w:t>
      </w:r>
      <w:r>
        <w:rPr>
          <w:rFonts w:ascii="Times New Roman" w:eastAsia="Times New Roman" w:hAnsi="Times New Roman" w:cs="Times New Roman"/>
          <w:color w:val="000000"/>
          <w:sz w:val="20"/>
          <w:szCs w:val="20"/>
        </w:rPr>
        <w:t>]</w:t>
      </w:r>
    </w:p>
  </w:footnote>
  <w:footnote w:id="7">
    <w:p w14:paraId="000001CC"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Rządowy projekt ustawy o reprywatyzacji nieruchomości i niektórych ruchomości osób fizycznych przejętych przez Państwo lub gminę miasta stołecznego Warszawy oraz o rekompensatach, druk nr 1360 w III</w:t>
      </w:r>
      <w:r>
        <w:rPr>
          <w:rFonts w:ascii="Times New Roman" w:eastAsia="Times New Roman" w:hAnsi="Times New Roman" w:cs="Times New Roman"/>
          <w:sz w:val="20"/>
          <w:szCs w:val="20"/>
        </w:rPr>
        <w:t xml:space="preserve"> kadencji Sejmu</w:t>
      </w:r>
      <w:r>
        <w:rPr>
          <w:rFonts w:ascii="Times New Roman" w:eastAsia="Times New Roman" w:hAnsi="Times New Roman" w:cs="Times New Roman"/>
          <w:color w:val="000000"/>
          <w:sz w:val="20"/>
          <w:szCs w:val="20"/>
        </w:rPr>
        <w:t>.</w:t>
      </w:r>
    </w:p>
  </w:footnote>
  <w:footnote w:id="8">
    <w:p w14:paraId="000001EC" w14:textId="77777777" w:rsidR="008C29F1" w:rsidRDefault="00824B46">
      <w:pPr>
        <w:spacing w:after="0"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w:t>
      </w:r>
      <w:proofErr w:type="spellStart"/>
      <w:r>
        <w:rPr>
          <w:rFonts w:ascii="Times New Roman" w:eastAsia="Times New Roman" w:hAnsi="Times New Roman" w:cs="Times New Roman"/>
          <w:sz w:val="20"/>
          <w:szCs w:val="20"/>
        </w:rPr>
        <w:t>Dryszel</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Nie ma zgody na reprywatyzację</w:t>
      </w:r>
      <w:r>
        <w:rPr>
          <w:rFonts w:ascii="Times New Roman" w:eastAsia="Times New Roman" w:hAnsi="Times New Roman" w:cs="Times New Roman"/>
          <w:sz w:val="20"/>
          <w:szCs w:val="20"/>
        </w:rPr>
        <w:t xml:space="preserve">; oraz praca zbiorowa, </w:t>
      </w:r>
      <w:r>
        <w:rPr>
          <w:rFonts w:ascii="Times New Roman" w:eastAsia="Times New Roman" w:hAnsi="Times New Roman" w:cs="Times New Roman"/>
          <w:i/>
          <w:sz w:val="20"/>
          <w:szCs w:val="20"/>
        </w:rPr>
        <w:t>List otwarty do Prezydenta RP w sprawie ustawy reprywatyzacyjnej</w:t>
      </w:r>
      <w:r>
        <w:rPr>
          <w:rFonts w:ascii="Times New Roman" w:eastAsia="Times New Roman" w:hAnsi="Times New Roman" w:cs="Times New Roman"/>
          <w:sz w:val="20"/>
          <w:szCs w:val="20"/>
        </w:rPr>
        <w:t>, „Tygodnik Przegląd”, 12 marca 2001 r.: https://www.tygodnikprzeglad.pl/nie-ma-zgody-na-reprywatyzacje/ [dostęp: 21 września 2020 r.]</w:t>
      </w:r>
    </w:p>
  </w:footnote>
  <w:footnote w:id="9">
    <w:p w14:paraId="000001CD"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J. Kuroń, K. </w:t>
      </w:r>
      <w:r>
        <w:rPr>
          <w:rFonts w:ascii="Times New Roman" w:eastAsia="Times New Roman" w:hAnsi="Times New Roman" w:cs="Times New Roman"/>
          <w:sz w:val="20"/>
          <w:szCs w:val="20"/>
        </w:rPr>
        <w:t xml:space="preserve">Modzelewski, </w:t>
      </w:r>
      <w:r>
        <w:rPr>
          <w:rFonts w:ascii="Times New Roman" w:eastAsia="Times New Roman" w:hAnsi="Times New Roman" w:cs="Times New Roman"/>
          <w:i/>
          <w:color w:val="000000"/>
          <w:sz w:val="20"/>
          <w:szCs w:val="20"/>
        </w:rPr>
        <w:t>Kuroń i Modzelewski o reprywatyzacji</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Gazeta Wyborcza</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11</w:t>
      </w:r>
      <w:r>
        <w:rPr>
          <w:rFonts w:ascii="Times New Roman" w:eastAsia="Times New Roman" w:hAnsi="Times New Roman" w:cs="Times New Roman"/>
          <w:sz w:val="20"/>
          <w:szCs w:val="20"/>
        </w:rPr>
        <w:t xml:space="preserve"> lutego </w:t>
      </w:r>
      <w:r>
        <w:rPr>
          <w:rFonts w:ascii="Times New Roman" w:eastAsia="Times New Roman" w:hAnsi="Times New Roman" w:cs="Times New Roman"/>
          <w:color w:val="000000"/>
          <w:sz w:val="20"/>
          <w:szCs w:val="20"/>
        </w:rPr>
        <w:t>2001</w:t>
      </w:r>
      <w:r>
        <w:rPr>
          <w:rFonts w:ascii="Times New Roman" w:eastAsia="Times New Roman" w:hAnsi="Times New Roman" w:cs="Times New Roman"/>
          <w:sz w:val="20"/>
          <w:szCs w:val="20"/>
        </w:rPr>
        <w:t xml:space="preserve"> r.:</w:t>
      </w:r>
      <w:r>
        <w:rPr>
          <w:rFonts w:ascii="Times New Roman" w:eastAsia="Times New Roman" w:hAnsi="Times New Roman" w:cs="Times New Roman"/>
          <w:color w:val="000000"/>
          <w:sz w:val="20"/>
          <w:szCs w:val="20"/>
        </w:rPr>
        <w:t xml:space="preserve"> https://wyborcza.pl/1,76842,134169.html [dostęp:</w:t>
      </w:r>
      <w:r>
        <w:rPr>
          <w:rFonts w:ascii="Times New Roman" w:eastAsia="Times New Roman" w:hAnsi="Times New Roman" w:cs="Times New Roman"/>
          <w:sz w:val="20"/>
          <w:szCs w:val="20"/>
        </w:rPr>
        <w:t xml:space="preserve"> 21 września </w:t>
      </w:r>
      <w:r>
        <w:rPr>
          <w:rFonts w:ascii="Times New Roman" w:eastAsia="Times New Roman" w:hAnsi="Times New Roman" w:cs="Times New Roman"/>
          <w:color w:val="000000"/>
          <w:sz w:val="20"/>
          <w:szCs w:val="20"/>
        </w:rPr>
        <w:t>2020</w:t>
      </w:r>
      <w:r>
        <w:rPr>
          <w:rFonts w:ascii="Times New Roman" w:eastAsia="Times New Roman" w:hAnsi="Times New Roman" w:cs="Times New Roman"/>
          <w:sz w:val="20"/>
          <w:szCs w:val="20"/>
        </w:rPr>
        <w:t xml:space="preserve"> r.</w:t>
      </w:r>
      <w:r>
        <w:rPr>
          <w:rFonts w:ascii="Times New Roman" w:eastAsia="Times New Roman" w:hAnsi="Times New Roman" w:cs="Times New Roman"/>
          <w:color w:val="000000"/>
          <w:sz w:val="20"/>
          <w:szCs w:val="20"/>
        </w:rPr>
        <w:t>]</w:t>
      </w:r>
    </w:p>
  </w:footnote>
  <w:footnote w:id="10">
    <w:p w14:paraId="000001CE"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sz w:val="20"/>
          <w:szCs w:val="20"/>
        </w:rPr>
        <w:t xml:space="preserve"> Wypowiedź dla „Tygodnika Przegląd”: B.T., </w:t>
      </w:r>
      <w:r>
        <w:rPr>
          <w:rFonts w:ascii="Times New Roman" w:eastAsia="Times New Roman" w:hAnsi="Times New Roman" w:cs="Times New Roman"/>
          <w:i/>
          <w:color w:val="000000"/>
          <w:sz w:val="20"/>
          <w:szCs w:val="20"/>
        </w:rPr>
        <w:t>Dlaczego ustawa reprywatyzacyjna jest szkodliwa?</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„Tygodnik Przegląd”, 22 stycznia 2001 r.:</w:t>
      </w:r>
      <w:r>
        <w:rPr>
          <w:rFonts w:ascii="Times New Roman" w:eastAsia="Times New Roman" w:hAnsi="Times New Roman" w:cs="Times New Roman"/>
          <w:color w:val="000000"/>
          <w:sz w:val="20"/>
          <w:szCs w:val="20"/>
        </w:rPr>
        <w:t xml:space="preserve"> https://www.tygodnikprzeglad.pl/dlaczego-ustawa-reprywatyzacyjna-szkodliwa/ [dostęp: </w:t>
      </w:r>
      <w:r>
        <w:rPr>
          <w:rFonts w:ascii="Times New Roman" w:eastAsia="Times New Roman" w:hAnsi="Times New Roman" w:cs="Times New Roman"/>
          <w:sz w:val="20"/>
          <w:szCs w:val="20"/>
        </w:rPr>
        <w:t xml:space="preserve">21 września </w:t>
      </w:r>
      <w:r>
        <w:rPr>
          <w:rFonts w:ascii="Times New Roman" w:eastAsia="Times New Roman" w:hAnsi="Times New Roman" w:cs="Times New Roman"/>
          <w:color w:val="000000"/>
          <w:sz w:val="20"/>
          <w:szCs w:val="20"/>
        </w:rPr>
        <w:t>2020 r.]</w:t>
      </w:r>
    </w:p>
  </w:footnote>
  <w:footnote w:id="11">
    <w:p w14:paraId="000001CF"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 Nałęcz, </w:t>
      </w:r>
      <w:r>
        <w:rPr>
          <w:rFonts w:ascii="Times New Roman" w:eastAsia="Times New Roman" w:hAnsi="Times New Roman" w:cs="Times New Roman"/>
          <w:i/>
          <w:color w:val="000000"/>
          <w:sz w:val="20"/>
          <w:szCs w:val="20"/>
        </w:rPr>
        <w:t>Rachunek za knebel</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„Wprost”, 26 listopada 2000 r.:</w:t>
      </w:r>
      <w:r>
        <w:rPr>
          <w:rFonts w:ascii="Times New Roman" w:eastAsia="Times New Roman" w:hAnsi="Times New Roman" w:cs="Times New Roman"/>
          <w:color w:val="000000"/>
          <w:sz w:val="20"/>
          <w:szCs w:val="20"/>
        </w:rPr>
        <w:t xml:space="preserve"> https://www.wprost.pl/tygodnik/8611/Rachunek-za-knebel.html [dostęp:</w:t>
      </w:r>
      <w:r>
        <w:rPr>
          <w:rFonts w:ascii="Times New Roman" w:eastAsia="Times New Roman" w:hAnsi="Times New Roman" w:cs="Times New Roman"/>
          <w:sz w:val="20"/>
          <w:szCs w:val="20"/>
        </w:rPr>
        <w:t xml:space="preserve"> 21 września </w:t>
      </w:r>
      <w:r>
        <w:rPr>
          <w:rFonts w:ascii="Times New Roman" w:eastAsia="Times New Roman" w:hAnsi="Times New Roman" w:cs="Times New Roman"/>
          <w:color w:val="000000"/>
          <w:sz w:val="20"/>
          <w:szCs w:val="20"/>
        </w:rPr>
        <w:t>2020 r.].</w:t>
      </w:r>
    </w:p>
  </w:footnote>
  <w:footnote w:id="12">
    <w:p w14:paraId="000001E7" w14:textId="77777777" w:rsidR="008C29F1" w:rsidRDefault="00824B46">
      <w:pPr>
        <w:spacing w:after="0"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Sprawozdanie stenograficzne z posiedzenia Sejmu III kadencji (59. posiedzenie, 1. dzień, 6.10.1999), http://orka2.sejm.gov.pl/Debata3.nsf/118b9e577f3fceeac125746d0030d0fa/1ba6569cb8eb45c3c125749c0039bf98?OpenDocument [dostęp: 21 września 2020 r.]</w:t>
      </w:r>
    </w:p>
  </w:footnote>
  <w:footnote w:id="13">
    <w:p w14:paraId="000001E8" w14:textId="77777777" w:rsidR="008C29F1" w:rsidRDefault="00824B46">
      <w:pPr>
        <w:spacing w:after="0"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Sprawozdanie stenograficzne z posiedzenia Sejmu III kadencji (59. posiedzenie, 1. dzień, 6.10.1999), http://orka2.sejm.gov.pl/Debata3.nsf/118b9e577f3fceeac125746d0030d0fa/9ed4759bb110158fc125749c0039bfdb?OpenDocument [dostęp: 21 września 2020 r.]</w:t>
      </w:r>
    </w:p>
  </w:footnote>
  <w:footnote w:id="14">
    <w:p w14:paraId="000001D0"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M. Szyszkowska, </w:t>
      </w:r>
      <w:r>
        <w:rPr>
          <w:rFonts w:ascii="Times New Roman" w:eastAsia="Times New Roman" w:hAnsi="Times New Roman" w:cs="Times New Roman"/>
          <w:i/>
          <w:color w:val="000000"/>
          <w:sz w:val="20"/>
          <w:szCs w:val="20"/>
        </w:rPr>
        <w:t>Zarys filozofii prawa. Fragmenty dzieł filozoficznoprawnych w przekładzie Czesława Tarnogórskiego</w:t>
      </w: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 xml:space="preserve"> Wydawnictwo</w:t>
      </w:r>
      <w:r>
        <w:rPr>
          <w:rFonts w:ascii="Times New Roman" w:eastAsia="Times New Roman" w:hAnsi="Times New Roman" w:cs="Times New Roman"/>
          <w:color w:val="000000"/>
          <w:sz w:val="20"/>
          <w:szCs w:val="20"/>
        </w:rPr>
        <w:t xml:space="preserve"> Temida 2, Białystok 2001, str. 58-59.</w:t>
      </w:r>
    </w:p>
  </w:footnote>
  <w:footnote w:id="15">
    <w:p w14:paraId="000001D1"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P. Winczorek, </w:t>
      </w:r>
      <w:r>
        <w:rPr>
          <w:rFonts w:ascii="Times New Roman" w:eastAsia="Times New Roman" w:hAnsi="Times New Roman" w:cs="Times New Roman"/>
          <w:i/>
          <w:color w:val="000000"/>
          <w:sz w:val="20"/>
          <w:szCs w:val="20"/>
        </w:rPr>
        <w:t>Droga do weta</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„Polityka”, 17 marca 2001 r.:</w:t>
      </w:r>
      <w:r>
        <w:rPr>
          <w:rFonts w:ascii="Times New Roman" w:eastAsia="Times New Roman" w:hAnsi="Times New Roman" w:cs="Times New Roman"/>
          <w:color w:val="000000"/>
          <w:sz w:val="20"/>
          <w:szCs w:val="20"/>
        </w:rPr>
        <w:t xml:space="preserve"> https://www.polityka.pl/archiwumpolityki/1840822,1,droga-do-weta.read [dostęp: </w:t>
      </w:r>
      <w:r>
        <w:rPr>
          <w:rFonts w:ascii="Times New Roman" w:eastAsia="Times New Roman" w:hAnsi="Times New Roman" w:cs="Times New Roman"/>
          <w:sz w:val="20"/>
          <w:szCs w:val="20"/>
        </w:rPr>
        <w:t xml:space="preserve">21 września </w:t>
      </w:r>
      <w:r>
        <w:rPr>
          <w:rFonts w:ascii="Times New Roman" w:eastAsia="Times New Roman" w:hAnsi="Times New Roman" w:cs="Times New Roman"/>
          <w:color w:val="000000"/>
          <w:sz w:val="20"/>
          <w:szCs w:val="20"/>
        </w:rPr>
        <w:t>2020</w:t>
      </w:r>
      <w:r>
        <w:rPr>
          <w:rFonts w:ascii="Times New Roman" w:eastAsia="Times New Roman" w:hAnsi="Times New Roman" w:cs="Times New Roman"/>
          <w:sz w:val="20"/>
          <w:szCs w:val="20"/>
        </w:rPr>
        <w:t xml:space="preserve"> r.</w:t>
      </w:r>
      <w:r>
        <w:rPr>
          <w:rFonts w:ascii="Times New Roman" w:eastAsia="Times New Roman" w:hAnsi="Times New Roman" w:cs="Times New Roman"/>
          <w:color w:val="000000"/>
          <w:sz w:val="20"/>
          <w:szCs w:val="20"/>
        </w:rPr>
        <w:t>].</w:t>
      </w:r>
    </w:p>
  </w:footnote>
  <w:footnote w:id="16">
    <w:p w14:paraId="000001D2"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Jarosław Kaczyński w klubie Ronina - 8.06.2015 (wersja pełna)</w:t>
      </w:r>
      <w:r>
        <w:rPr>
          <w:rFonts w:ascii="Times New Roman" w:eastAsia="Times New Roman" w:hAnsi="Times New Roman" w:cs="Times New Roman"/>
          <w:sz w:val="20"/>
          <w:szCs w:val="20"/>
        </w:rPr>
        <w:t>, nagranie z 8 czerwca 2015 r.:</w:t>
      </w:r>
      <w:r>
        <w:rPr>
          <w:rFonts w:ascii="Times New Roman" w:eastAsia="Times New Roman" w:hAnsi="Times New Roman" w:cs="Times New Roman"/>
          <w:i/>
          <w:sz w:val="20"/>
          <w:szCs w:val="20"/>
        </w:rPr>
        <w:t xml:space="preserve"> </w:t>
      </w:r>
      <w:r>
        <w:rPr>
          <w:rFonts w:ascii="Times New Roman" w:eastAsia="Times New Roman" w:hAnsi="Times New Roman" w:cs="Times New Roman"/>
          <w:color w:val="000000"/>
          <w:sz w:val="20"/>
          <w:szCs w:val="20"/>
        </w:rPr>
        <w:t xml:space="preserve">https://www.youtube.com/watch?v=a8yQWOc_ZoA [1:28:58-1:29:54; dostęp: </w:t>
      </w:r>
      <w:r>
        <w:rPr>
          <w:rFonts w:ascii="Times New Roman" w:eastAsia="Times New Roman" w:hAnsi="Times New Roman" w:cs="Times New Roman"/>
          <w:sz w:val="20"/>
          <w:szCs w:val="20"/>
        </w:rPr>
        <w:t xml:space="preserve">21 września </w:t>
      </w:r>
      <w:r>
        <w:rPr>
          <w:rFonts w:ascii="Times New Roman" w:eastAsia="Times New Roman" w:hAnsi="Times New Roman" w:cs="Times New Roman"/>
          <w:color w:val="000000"/>
          <w:sz w:val="20"/>
          <w:szCs w:val="20"/>
        </w:rPr>
        <w:t>2020 r.].</w:t>
      </w:r>
    </w:p>
  </w:footnote>
  <w:footnote w:id="17">
    <w:p w14:paraId="000001D3"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highlight w:val="white"/>
        </w:rPr>
        <w:t>Ustawa z dnia 9 marca 2017</w:t>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color w:val="000000"/>
          <w:sz w:val="20"/>
          <w:szCs w:val="20"/>
          <w:highlight w:val="white"/>
        </w:rPr>
        <w:t>r. o szczególnych zasadach usuwania skutków prawnych decyzji reprywatyzacyjnych dotyczących nieruchomości warszawskich, wydanych z naruszeniem prawa (</w:t>
      </w:r>
      <w:r>
        <w:rPr>
          <w:rFonts w:ascii="Times New Roman" w:eastAsia="Times New Roman" w:hAnsi="Times New Roman" w:cs="Times New Roman"/>
          <w:sz w:val="20"/>
          <w:szCs w:val="20"/>
          <w:highlight w:val="white"/>
        </w:rPr>
        <w:t>Dz. U. z 2018 r. poz. 2267</w:t>
      </w:r>
      <w:r>
        <w:rPr>
          <w:rFonts w:ascii="Times New Roman" w:eastAsia="Times New Roman" w:hAnsi="Times New Roman" w:cs="Times New Roman"/>
          <w:color w:val="000000"/>
          <w:sz w:val="20"/>
          <w:szCs w:val="20"/>
          <w:highlight w:val="white"/>
        </w:rPr>
        <w:t>)</w:t>
      </w:r>
      <w:r>
        <w:rPr>
          <w:rFonts w:ascii="Times New Roman" w:eastAsia="Times New Roman" w:hAnsi="Times New Roman" w:cs="Times New Roman"/>
          <w:sz w:val="20"/>
          <w:szCs w:val="20"/>
          <w:highlight w:val="white"/>
        </w:rPr>
        <w:t>.</w:t>
      </w:r>
    </w:p>
  </w:footnote>
  <w:footnote w:id="18">
    <w:p w14:paraId="000001D4"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Raport Komisji do spraw reprywatyzacji nieruchomości warszawskich z działalności Komisji w okresie 11 maja 2017 r. – 10 września 2019 r.</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tomy </w:t>
      </w:r>
      <w:r>
        <w:rPr>
          <w:rFonts w:ascii="Times New Roman" w:eastAsia="Times New Roman" w:hAnsi="Times New Roman" w:cs="Times New Roman"/>
          <w:color w:val="000000"/>
          <w:sz w:val="20"/>
          <w:szCs w:val="20"/>
        </w:rPr>
        <w:t xml:space="preserve">I </w:t>
      </w:r>
      <w:proofErr w:type="spellStart"/>
      <w:r>
        <w:rPr>
          <w:rFonts w:ascii="Times New Roman" w:eastAsia="Times New Roman" w:hAnsi="Times New Roman" w:cs="Times New Roman"/>
          <w:color w:val="000000"/>
          <w:sz w:val="20"/>
          <w:szCs w:val="20"/>
        </w:rPr>
        <w:t>i</w:t>
      </w:r>
      <w:proofErr w:type="spellEnd"/>
      <w:r>
        <w:rPr>
          <w:rFonts w:ascii="Times New Roman" w:eastAsia="Times New Roman" w:hAnsi="Times New Roman" w:cs="Times New Roman"/>
          <w:color w:val="000000"/>
          <w:sz w:val="20"/>
          <w:szCs w:val="20"/>
        </w:rPr>
        <w:t xml:space="preserve"> II</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https://www.gov.pl/web/sprawiedliwosc/raport-komisji-ds-reprywatyzacji-nieruchomosci-warszawskich [dostęp:</w:t>
      </w:r>
      <w:r>
        <w:rPr>
          <w:rFonts w:ascii="Times New Roman" w:eastAsia="Times New Roman" w:hAnsi="Times New Roman" w:cs="Times New Roman"/>
          <w:sz w:val="20"/>
          <w:szCs w:val="20"/>
        </w:rPr>
        <w:t xml:space="preserve"> 21 września </w:t>
      </w:r>
      <w:r>
        <w:rPr>
          <w:rFonts w:ascii="Times New Roman" w:eastAsia="Times New Roman" w:hAnsi="Times New Roman" w:cs="Times New Roman"/>
          <w:color w:val="000000"/>
          <w:sz w:val="20"/>
          <w:szCs w:val="20"/>
        </w:rPr>
        <w:t>2020</w:t>
      </w:r>
      <w:r>
        <w:rPr>
          <w:rFonts w:ascii="Times New Roman" w:eastAsia="Times New Roman" w:hAnsi="Times New Roman" w:cs="Times New Roman"/>
          <w:sz w:val="20"/>
          <w:szCs w:val="20"/>
        </w:rPr>
        <w:t xml:space="preserve"> r.</w:t>
      </w:r>
      <w:r>
        <w:rPr>
          <w:rFonts w:ascii="Times New Roman" w:eastAsia="Times New Roman" w:hAnsi="Times New Roman" w:cs="Times New Roman"/>
          <w:color w:val="000000"/>
          <w:sz w:val="20"/>
          <w:szCs w:val="20"/>
        </w:rPr>
        <w:t>].</w:t>
      </w:r>
    </w:p>
  </w:footnote>
  <w:footnote w:id="19">
    <w:p w14:paraId="000001E9" w14:textId="77777777" w:rsidR="008C29F1" w:rsidRDefault="00824B46">
      <w:pPr>
        <w:spacing w:after="0"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Projekt ustawy </w:t>
      </w:r>
      <w:r>
        <w:rPr>
          <w:rFonts w:ascii="Times New Roman" w:eastAsia="Times New Roman" w:hAnsi="Times New Roman" w:cs="Times New Roman"/>
          <w:sz w:val="20"/>
          <w:szCs w:val="20"/>
          <w:highlight w:val="white"/>
        </w:rPr>
        <w:t>o zrekompensowaniu niektórych krzywd wyrządzonych osobom fizycznym wskutek przejęcia nieruchomości lub zabytków ruchomych przez władze komunistyczne po 1944 r., nr z wykazu UD316, VII kadencja.</w:t>
      </w:r>
    </w:p>
  </w:footnote>
  <w:footnote w:id="20">
    <w:p w14:paraId="000001D5"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i/>
          <w:color w:val="000000"/>
          <w:sz w:val="20"/>
          <w:szCs w:val="20"/>
        </w:rPr>
        <w:t xml:space="preserve"> Reprywatyzacja, czyli słabość państwa i szarlatańskie podpuchy. Z Ewą Łętowską rozmawia Jarosław </w:t>
      </w:r>
      <w:proofErr w:type="spellStart"/>
      <w:r>
        <w:rPr>
          <w:rFonts w:ascii="Times New Roman" w:eastAsia="Times New Roman" w:hAnsi="Times New Roman" w:cs="Times New Roman"/>
          <w:i/>
          <w:color w:val="000000"/>
          <w:sz w:val="20"/>
          <w:szCs w:val="20"/>
        </w:rPr>
        <w:t>Kuisz</w:t>
      </w:r>
      <w:proofErr w:type="spellEnd"/>
      <w:r>
        <w:rPr>
          <w:rFonts w:ascii="Times New Roman" w:eastAsia="Times New Roman" w:hAnsi="Times New Roman" w:cs="Times New Roman"/>
          <w:sz w:val="20"/>
          <w:szCs w:val="20"/>
        </w:rPr>
        <w:t xml:space="preserve">, „Kultura Liberalna”, nr 399 (35/2016), 30 sierpnia 2016 r.: </w:t>
      </w:r>
      <w:r>
        <w:rPr>
          <w:rFonts w:ascii="Times New Roman" w:eastAsia="Times New Roman" w:hAnsi="Times New Roman" w:cs="Times New Roman"/>
          <w:color w:val="000000"/>
          <w:sz w:val="20"/>
          <w:szCs w:val="20"/>
        </w:rPr>
        <w:t xml:space="preserve">https://kulturaliberalna.pl/2016/08/30/ewa-letowska-wywiad-reprywatyzacja-kuisz/ [dostęp: </w:t>
      </w:r>
      <w:r>
        <w:rPr>
          <w:rFonts w:ascii="Times New Roman" w:eastAsia="Times New Roman" w:hAnsi="Times New Roman" w:cs="Times New Roman"/>
          <w:sz w:val="20"/>
          <w:szCs w:val="20"/>
        </w:rPr>
        <w:t xml:space="preserve">21 września </w:t>
      </w:r>
      <w:r>
        <w:rPr>
          <w:rFonts w:ascii="Times New Roman" w:eastAsia="Times New Roman" w:hAnsi="Times New Roman" w:cs="Times New Roman"/>
          <w:color w:val="000000"/>
          <w:sz w:val="20"/>
          <w:szCs w:val="20"/>
        </w:rPr>
        <w:t>2020</w:t>
      </w:r>
      <w:r>
        <w:rPr>
          <w:rFonts w:ascii="Times New Roman" w:eastAsia="Times New Roman" w:hAnsi="Times New Roman" w:cs="Times New Roman"/>
          <w:sz w:val="20"/>
          <w:szCs w:val="20"/>
        </w:rPr>
        <w:t> </w:t>
      </w:r>
      <w:r>
        <w:rPr>
          <w:rFonts w:ascii="Times New Roman" w:eastAsia="Times New Roman" w:hAnsi="Times New Roman" w:cs="Times New Roman"/>
          <w:color w:val="000000"/>
          <w:sz w:val="20"/>
          <w:szCs w:val="20"/>
        </w:rPr>
        <w:t>r.].</w:t>
      </w:r>
    </w:p>
  </w:footnote>
  <w:footnote w:id="21">
    <w:p w14:paraId="000001EB" w14:textId="77777777" w:rsidR="008C29F1" w:rsidRDefault="00824B46">
      <w:pPr>
        <w:spacing w:after="0"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Wprowadzonego ustawą z dnia 10 września 2015 r. o zmianie ustawy – Kodeks karny, ustawy – Prawo budowlane oraz ustawy – Kodeks postępowania w sprawach o wykroczenia (Dz. U. z 2015 r. poz. 1549).</w:t>
      </w:r>
    </w:p>
  </w:footnote>
  <w:footnote w:id="22">
    <w:p w14:paraId="000001D6"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Szerzej o reprywatyzacji w praktyce: P. Ciszewski, R. Nowak, </w:t>
      </w:r>
      <w:r>
        <w:rPr>
          <w:rFonts w:ascii="Times New Roman" w:eastAsia="Times New Roman" w:hAnsi="Times New Roman" w:cs="Times New Roman"/>
          <w:i/>
          <w:color w:val="000000"/>
          <w:sz w:val="20"/>
          <w:szCs w:val="20"/>
        </w:rPr>
        <w:t>Wszystkich nas nie spalicie</w:t>
      </w:r>
      <w:r>
        <w:rPr>
          <w:rFonts w:ascii="Times New Roman" w:eastAsia="Times New Roman" w:hAnsi="Times New Roman" w:cs="Times New Roman"/>
          <w:color w:val="000000"/>
          <w:sz w:val="20"/>
          <w:szCs w:val="20"/>
        </w:rPr>
        <w:t>, Trzecia Strona</w:t>
      </w:r>
      <w:r>
        <w:rPr>
          <w:rFonts w:ascii="Times New Roman" w:eastAsia="Times New Roman" w:hAnsi="Times New Roman" w:cs="Times New Roman"/>
          <w:sz w:val="20"/>
          <w:szCs w:val="20"/>
        </w:rPr>
        <w:t xml:space="preserve">, Warszawa </w:t>
      </w:r>
      <w:r>
        <w:rPr>
          <w:rFonts w:ascii="Times New Roman" w:eastAsia="Times New Roman" w:hAnsi="Times New Roman" w:cs="Times New Roman"/>
          <w:color w:val="000000"/>
          <w:sz w:val="20"/>
          <w:szCs w:val="20"/>
        </w:rPr>
        <w:t>2016</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M. </w:t>
      </w:r>
      <w:proofErr w:type="spellStart"/>
      <w:r>
        <w:rPr>
          <w:rFonts w:ascii="Times New Roman" w:eastAsia="Times New Roman" w:hAnsi="Times New Roman" w:cs="Times New Roman"/>
          <w:color w:val="000000"/>
          <w:sz w:val="20"/>
          <w:szCs w:val="20"/>
        </w:rPr>
        <w:t>Zubik</w:t>
      </w:r>
      <w:proofErr w:type="spellEnd"/>
      <w:r>
        <w:rPr>
          <w:rFonts w:ascii="Times New Roman" w:eastAsia="Times New Roman" w:hAnsi="Times New Roman" w:cs="Times New Roman"/>
          <w:color w:val="000000"/>
          <w:sz w:val="20"/>
          <w:szCs w:val="20"/>
        </w:rPr>
        <w:t xml:space="preserve">, I. </w:t>
      </w:r>
      <w:proofErr w:type="spellStart"/>
      <w:r>
        <w:rPr>
          <w:rFonts w:ascii="Times New Roman" w:eastAsia="Times New Roman" w:hAnsi="Times New Roman" w:cs="Times New Roman"/>
          <w:color w:val="000000"/>
          <w:sz w:val="20"/>
          <w:szCs w:val="20"/>
        </w:rPr>
        <w:t>Szpala</w:t>
      </w:r>
      <w:proofErr w:type="spellEnd"/>
      <w:r>
        <w:rPr>
          <w:rFonts w:ascii="Times New Roman" w:eastAsia="Times New Roman" w:hAnsi="Times New Roman" w:cs="Times New Roman"/>
          <w:color w:val="000000"/>
          <w:sz w:val="20"/>
          <w:szCs w:val="20"/>
        </w:rPr>
        <w:t>,</w:t>
      </w:r>
      <w:r>
        <w:rPr>
          <w:rFonts w:ascii="Times New Roman" w:eastAsia="Times New Roman" w:hAnsi="Times New Roman" w:cs="Times New Roman"/>
          <w:i/>
          <w:color w:val="000000"/>
          <w:sz w:val="20"/>
          <w:szCs w:val="20"/>
        </w:rPr>
        <w:t xml:space="preserve"> Święte prawo. Historie ludzi i kamienic z reprywatyzacją w tle</w:t>
      </w:r>
      <w:r>
        <w:rPr>
          <w:rFonts w:ascii="Times New Roman" w:eastAsia="Times New Roman" w:hAnsi="Times New Roman" w:cs="Times New Roman"/>
          <w:color w:val="000000"/>
          <w:sz w:val="20"/>
          <w:szCs w:val="20"/>
        </w:rPr>
        <w:t>, Agora, Warszawa 2017</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J. Śpiewak, </w:t>
      </w:r>
      <w:r>
        <w:rPr>
          <w:rFonts w:ascii="Times New Roman" w:eastAsia="Times New Roman" w:hAnsi="Times New Roman" w:cs="Times New Roman"/>
          <w:i/>
          <w:color w:val="000000"/>
          <w:sz w:val="20"/>
          <w:szCs w:val="20"/>
        </w:rPr>
        <w:t>Ukradzione miasto. Kulisy wybuchu afery reprywatyzacyjnej</w:t>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Arbitror</w:t>
      </w:r>
      <w:proofErr w:type="spellEnd"/>
      <w:r>
        <w:rPr>
          <w:rFonts w:ascii="Times New Roman" w:eastAsia="Times New Roman" w:hAnsi="Times New Roman" w:cs="Times New Roman"/>
          <w:color w:val="000000"/>
          <w:sz w:val="20"/>
          <w:szCs w:val="20"/>
        </w:rPr>
        <w:t>,  Warszawa 2017</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B. </w:t>
      </w:r>
      <w:proofErr w:type="spellStart"/>
      <w:r>
        <w:rPr>
          <w:rFonts w:ascii="Times New Roman" w:eastAsia="Times New Roman" w:hAnsi="Times New Roman" w:cs="Times New Roman"/>
          <w:color w:val="000000"/>
          <w:sz w:val="20"/>
          <w:szCs w:val="20"/>
        </w:rPr>
        <w:t>Siemieniako</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Reprywatyzując Polskę. Historia wielkiego przekrętu</w:t>
      </w:r>
      <w:r>
        <w:rPr>
          <w:rFonts w:ascii="Times New Roman" w:eastAsia="Times New Roman" w:hAnsi="Times New Roman" w:cs="Times New Roman"/>
          <w:color w:val="000000"/>
          <w:sz w:val="20"/>
          <w:szCs w:val="20"/>
        </w:rPr>
        <w:t>, Wydawnictwo Krytyki Politycznej, Warszawa 2017.</w:t>
      </w:r>
    </w:p>
  </w:footnote>
  <w:footnote w:id="23">
    <w:p w14:paraId="000001D7"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J. Rudzka, A. </w:t>
      </w:r>
      <w:proofErr w:type="spellStart"/>
      <w:r>
        <w:rPr>
          <w:rFonts w:ascii="Times New Roman" w:eastAsia="Times New Roman" w:hAnsi="Times New Roman" w:cs="Times New Roman"/>
          <w:color w:val="000000"/>
          <w:sz w:val="20"/>
          <w:szCs w:val="20"/>
        </w:rPr>
        <w:t>Semenowicz</w:t>
      </w:r>
      <w:proofErr w:type="spellEnd"/>
      <w:r>
        <w:rPr>
          <w:rFonts w:ascii="Times New Roman" w:eastAsia="Times New Roman" w:hAnsi="Times New Roman" w:cs="Times New Roman"/>
          <w:color w:val="000000"/>
          <w:sz w:val="20"/>
          <w:szCs w:val="20"/>
        </w:rPr>
        <w:t xml:space="preserve">, R. Stawicki, </w:t>
      </w:r>
      <w:r>
        <w:rPr>
          <w:rFonts w:ascii="Times New Roman" w:eastAsia="Times New Roman" w:hAnsi="Times New Roman" w:cs="Times New Roman"/>
          <w:i/>
          <w:color w:val="000000"/>
          <w:sz w:val="20"/>
          <w:szCs w:val="20"/>
        </w:rPr>
        <w:t>Problematyka reprywatyzacji w świetle projektów ustaw w latach 1989-2010, ze szczególnym uwzględnieniem propozycji ostatnich regulacji</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„Opracowania Tematyczne”, nr OT-591, </w:t>
      </w:r>
      <w:r>
        <w:rPr>
          <w:rFonts w:ascii="Times New Roman" w:eastAsia="Times New Roman" w:hAnsi="Times New Roman" w:cs="Times New Roman"/>
          <w:color w:val="000000"/>
          <w:sz w:val="20"/>
          <w:szCs w:val="20"/>
        </w:rPr>
        <w:t xml:space="preserve">Kancelaria Senatu – Biuro Analiz i Dokumentacji, </w:t>
      </w:r>
      <w:r>
        <w:rPr>
          <w:rFonts w:ascii="Times New Roman" w:eastAsia="Times New Roman" w:hAnsi="Times New Roman" w:cs="Times New Roman"/>
          <w:sz w:val="20"/>
          <w:szCs w:val="20"/>
        </w:rPr>
        <w:t xml:space="preserve">Warszawa </w:t>
      </w:r>
      <w:r>
        <w:rPr>
          <w:rFonts w:ascii="Times New Roman" w:eastAsia="Times New Roman" w:hAnsi="Times New Roman" w:cs="Times New Roman"/>
          <w:color w:val="000000"/>
          <w:sz w:val="20"/>
          <w:szCs w:val="20"/>
        </w:rPr>
        <w:t>2010, s. 12.</w:t>
      </w:r>
    </w:p>
  </w:footnote>
  <w:footnote w:id="24">
    <w:p w14:paraId="000001D8"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Por. przypis 7.</w:t>
      </w:r>
    </w:p>
  </w:footnote>
  <w:footnote w:id="25">
    <w:p w14:paraId="000001D9"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Dane Ministra Administracji i Cyfryzacji z dnia 25</w:t>
      </w:r>
      <w:r>
        <w:rPr>
          <w:rFonts w:ascii="Times New Roman" w:eastAsia="Times New Roman" w:hAnsi="Times New Roman" w:cs="Times New Roman"/>
          <w:sz w:val="20"/>
          <w:szCs w:val="20"/>
        </w:rPr>
        <w:t xml:space="preserve"> czerwca </w:t>
      </w:r>
      <w:r>
        <w:rPr>
          <w:rFonts w:ascii="Times New Roman" w:eastAsia="Times New Roman" w:hAnsi="Times New Roman" w:cs="Times New Roman"/>
          <w:color w:val="000000"/>
          <w:sz w:val="20"/>
          <w:szCs w:val="20"/>
        </w:rPr>
        <w:t>2012 r. za wyrokiem Trybunału Konstytucyjnego z dnia 13 marca 2013 r. sygn. K 25/10.</w:t>
      </w:r>
    </w:p>
  </w:footnote>
  <w:footnote w:id="26">
    <w:p w14:paraId="000001DA"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J. Knap, E. Ornacka, </w:t>
      </w:r>
      <w:r>
        <w:rPr>
          <w:rFonts w:ascii="Times New Roman" w:eastAsia="Times New Roman" w:hAnsi="Times New Roman" w:cs="Times New Roman"/>
          <w:i/>
          <w:color w:val="000000"/>
          <w:sz w:val="20"/>
          <w:szCs w:val="20"/>
        </w:rPr>
        <w:t>Reprywatyzacja po polsku</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„Wprost”, </w:t>
      </w:r>
      <w:r>
        <w:rPr>
          <w:rFonts w:ascii="Times New Roman" w:eastAsia="Times New Roman" w:hAnsi="Times New Roman" w:cs="Times New Roman"/>
          <w:color w:val="000000"/>
          <w:sz w:val="20"/>
          <w:szCs w:val="20"/>
        </w:rPr>
        <w:t>4</w:t>
      </w:r>
      <w:r>
        <w:rPr>
          <w:rFonts w:ascii="Times New Roman" w:eastAsia="Times New Roman" w:hAnsi="Times New Roman" w:cs="Times New Roman"/>
          <w:sz w:val="20"/>
          <w:szCs w:val="20"/>
        </w:rPr>
        <w:t xml:space="preserve"> lutego </w:t>
      </w:r>
      <w:r>
        <w:rPr>
          <w:rFonts w:ascii="Times New Roman" w:eastAsia="Times New Roman" w:hAnsi="Times New Roman" w:cs="Times New Roman"/>
          <w:color w:val="000000"/>
          <w:sz w:val="20"/>
          <w:szCs w:val="20"/>
        </w:rPr>
        <w:t>2001 r.</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https://www.wprost.pl/tygodnik/9126/Reprywatyzacja-po-polsku.html [dostęp: 21 września 2020 r.].</w:t>
      </w:r>
    </w:p>
  </w:footnote>
  <w:footnote w:id="27">
    <w:p w14:paraId="000001DB"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E. Andruszkiewicz, </w:t>
      </w:r>
      <w:r>
        <w:rPr>
          <w:rFonts w:ascii="Times New Roman" w:eastAsia="Times New Roman" w:hAnsi="Times New Roman" w:cs="Times New Roman"/>
          <w:i/>
          <w:color w:val="000000"/>
          <w:sz w:val="20"/>
          <w:szCs w:val="20"/>
        </w:rPr>
        <w:t>Transakcja w warszawskim getcie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„Dziennik Gazeta Prawna”, 14 lipca 2017 r.:</w:t>
      </w:r>
      <w:r>
        <w:rPr>
          <w:rFonts w:ascii="Times New Roman" w:eastAsia="Times New Roman" w:hAnsi="Times New Roman" w:cs="Times New Roman"/>
          <w:color w:val="000000"/>
          <w:sz w:val="20"/>
          <w:szCs w:val="20"/>
        </w:rPr>
        <w:t xml:space="preserve"> https://www.gazetaprawna.pl/artykuly/1057802,transakcja-w-warszawskim-getcie.html [dostęp: 21 września 2020 r.].</w:t>
      </w:r>
    </w:p>
  </w:footnote>
  <w:footnote w:id="28">
    <w:p w14:paraId="000001ED" w14:textId="77777777" w:rsidR="008C29F1" w:rsidRDefault="00824B46">
      <w:pPr>
        <w:spacing w:after="0" w:line="36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Rządowy projekt ustawy </w:t>
      </w:r>
      <w:proofErr w:type="spellStart"/>
      <w:r>
        <w:rPr>
          <w:rFonts w:ascii="Times New Roman" w:eastAsia="Times New Roman" w:hAnsi="Times New Roman" w:cs="Times New Roman"/>
          <w:sz w:val="20"/>
          <w:szCs w:val="20"/>
        </w:rPr>
        <w:t>ustawy</w:t>
      </w:r>
      <w:proofErr w:type="spellEnd"/>
      <w:r>
        <w:rPr>
          <w:rFonts w:ascii="Times New Roman" w:eastAsia="Times New Roman" w:hAnsi="Times New Roman" w:cs="Times New Roman"/>
          <w:sz w:val="20"/>
          <w:szCs w:val="20"/>
        </w:rPr>
        <w:t xml:space="preserve"> o rekompensatach za przejęte przez państwo nieruchomości oraz niektóre inne składniki mienia, druk nr 133, V kadencja Sejmu.</w:t>
      </w:r>
    </w:p>
  </w:footnote>
  <w:footnote w:id="29">
    <w:p w14:paraId="000001EA" w14:textId="77777777" w:rsidR="008C29F1" w:rsidRDefault="00824B46">
      <w:pPr>
        <w:spacing w:after="0" w:line="36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Por. przypis 19.</w:t>
      </w:r>
    </w:p>
  </w:footnote>
  <w:footnote w:id="30">
    <w:p w14:paraId="000001DC"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Tak np.: E. Łętowska, </w:t>
      </w:r>
      <w:r>
        <w:rPr>
          <w:rFonts w:ascii="Times New Roman" w:eastAsia="Times New Roman" w:hAnsi="Times New Roman" w:cs="Times New Roman"/>
          <w:i/>
          <w:color w:val="000000"/>
          <w:sz w:val="20"/>
          <w:szCs w:val="20"/>
        </w:rPr>
        <w:t>Stare błędy i nowe zagrożenia. Dziesięć tez w dyskusji o projekcie ustawy tzw. dużej reprywatyzacji</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ezy przedstawione w dniu 9 stycznia 2018 r. podczas dyskusji zorganizowanej przez Fundację Helsińską i Okręgową Radę Adwokacką.</w:t>
      </w:r>
    </w:p>
  </w:footnote>
  <w:footnote w:id="31">
    <w:p w14:paraId="000001DD"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 Nowicka, S. Sołtysiński, </w:t>
      </w:r>
      <w:r>
        <w:rPr>
          <w:rFonts w:ascii="Times New Roman" w:eastAsia="Times New Roman" w:hAnsi="Times New Roman" w:cs="Times New Roman"/>
          <w:sz w:val="20"/>
          <w:szCs w:val="20"/>
        </w:rPr>
        <w:t>op. cit.,</w:t>
      </w:r>
      <w:r>
        <w:rPr>
          <w:rFonts w:ascii="Times New Roman" w:eastAsia="Times New Roman" w:hAnsi="Times New Roman" w:cs="Times New Roman"/>
          <w:color w:val="000000"/>
          <w:sz w:val="20"/>
          <w:szCs w:val="20"/>
        </w:rPr>
        <w:t xml:space="preserve"> s. 25.</w:t>
      </w:r>
    </w:p>
  </w:footnote>
  <w:footnote w:id="32">
    <w:p w14:paraId="000001DE"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Rekomendacje w tym zakresie: M. </w:t>
      </w:r>
      <w:proofErr w:type="spellStart"/>
      <w:r>
        <w:rPr>
          <w:rFonts w:ascii="Times New Roman" w:eastAsia="Times New Roman" w:hAnsi="Times New Roman" w:cs="Times New Roman"/>
          <w:color w:val="000000"/>
          <w:sz w:val="20"/>
          <w:szCs w:val="20"/>
        </w:rPr>
        <w:t>Kłusek</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Metodologia badań roszczeń wobec mienia znacjonalizowanego po II wojnie światowej na przykładzie dóbr wilanowskich</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opracowanie </w:t>
      </w:r>
      <w:r>
        <w:rPr>
          <w:rFonts w:ascii="Times New Roman" w:eastAsia="Times New Roman" w:hAnsi="Times New Roman" w:cs="Times New Roman"/>
          <w:color w:val="000000"/>
          <w:sz w:val="20"/>
          <w:szCs w:val="20"/>
        </w:rPr>
        <w:t>dla Muzeum Pałacu Króla Jana III w</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Wilanowie, </w:t>
      </w:r>
      <w:r>
        <w:rPr>
          <w:rFonts w:ascii="Times New Roman" w:eastAsia="Times New Roman" w:hAnsi="Times New Roman" w:cs="Times New Roman"/>
          <w:sz w:val="20"/>
          <w:szCs w:val="20"/>
        </w:rPr>
        <w:t xml:space="preserve">13 grudnia </w:t>
      </w:r>
      <w:r>
        <w:rPr>
          <w:rFonts w:ascii="Times New Roman" w:eastAsia="Times New Roman" w:hAnsi="Times New Roman" w:cs="Times New Roman"/>
          <w:color w:val="000000"/>
          <w:sz w:val="20"/>
          <w:szCs w:val="20"/>
        </w:rPr>
        <w:t>2015</w:t>
      </w:r>
      <w:r>
        <w:rPr>
          <w:rFonts w:ascii="Times New Roman" w:eastAsia="Times New Roman" w:hAnsi="Times New Roman" w:cs="Times New Roman"/>
          <w:sz w:val="20"/>
          <w:szCs w:val="20"/>
        </w:rPr>
        <w:t xml:space="preserve"> r.</w:t>
      </w: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https://www.wilanow-palac.pl/download.php/30016/miroslaw_klusek_referat_metodologia_badan.pdf [dostęp: 21 września 2020 r.].</w:t>
      </w:r>
    </w:p>
  </w:footnote>
  <w:footnote w:id="33">
    <w:p w14:paraId="000001DF"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także </w:t>
      </w:r>
      <w:r>
        <w:rPr>
          <w:rFonts w:ascii="Times New Roman" w:eastAsia="Times New Roman" w:hAnsi="Times New Roman" w:cs="Times New Roman"/>
          <w:color w:val="000000"/>
          <w:sz w:val="20"/>
          <w:szCs w:val="20"/>
        </w:rPr>
        <w:t xml:space="preserve">T. Luterek, </w:t>
      </w:r>
      <w:r>
        <w:rPr>
          <w:rFonts w:ascii="Times New Roman" w:eastAsia="Times New Roman" w:hAnsi="Times New Roman" w:cs="Times New Roman"/>
          <w:i/>
          <w:color w:val="000000"/>
          <w:sz w:val="20"/>
          <w:szCs w:val="20"/>
        </w:rPr>
        <w:t>Reprywatyzacja. Źródła problemu</w:t>
      </w:r>
      <w:r>
        <w:rPr>
          <w:rFonts w:ascii="Times New Roman" w:eastAsia="Times New Roman" w:hAnsi="Times New Roman" w:cs="Times New Roman"/>
          <w:color w:val="000000"/>
          <w:sz w:val="20"/>
          <w:szCs w:val="20"/>
        </w:rPr>
        <w:t>, Instytut Studiów Politycznych Polskiej Akademii Nauk, Warszawa 2016.</w:t>
      </w:r>
    </w:p>
  </w:footnote>
  <w:footnote w:id="34">
    <w:p w14:paraId="000001E0" w14:textId="77777777" w:rsidR="008C29F1" w:rsidRDefault="00824B46">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 Leśniak (red</w:t>
      </w:r>
      <w:r>
        <w:rPr>
          <w:rFonts w:ascii="Times New Roman" w:eastAsia="Times New Roman" w:hAnsi="Times New Roman" w:cs="Times New Roman"/>
          <w:sz w:val="20"/>
          <w:szCs w:val="20"/>
        </w:rPr>
        <w:t xml:space="preserve">.), </w:t>
      </w:r>
      <w:r>
        <w:rPr>
          <w:rFonts w:ascii="Times New Roman" w:eastAsia="Times New Roman" w:hAnsi="Times New Roman" w:cs="Times New Roman"/>
          <w:i/>
          <w:color w:val="000000"/>
          <w:sz w:val="20"/>
          <w:szCs w:val="20"/>
        </w:rPr>
        <w:t>Społeczny audyt reprywatyzacji</w:t>
      </w:r>
      <w:r>
        <w:rPr>
          <w:rFonts w:ascii="Times New Roman" w:eastAsia="Times New Roman" w:hAnsi="Times New Roman" w:cs="Times New Roman"/>
          <w:sz w:val="20"/>
          <w:szCs w:val="20"/>
        </w:rPr>
        <w:t>, Stowarzyszenie Miasto Wspólne</w:t>
      </w:r>
      <w:r>
        <w:rPr>
          <w:rFonts w:ascii="Times New Roman" w:eastAsia="Times New Roman" w:hAnsi="Times New Roman" w:cs="Times New Roman"/>
          <w:color w:val="000000"/>
          <w:sz w:val="20"/>
          <w:szCs w:val="20"/>
        </w:rPr>
        <w:t>, Kraków 2018, s. 23.</w:t>
      </w:r>
    </w:p>
  </w:footnote>
  <w:footnote w:id="35">
    <w:p w14:paraId="000001E1" w14:textId="77777777" w:rsidR="008C29F1" w:rsidRDefault="00824B46">
      <w:p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The JUST </w:t>
      </w:r>
      <w:proofErr w:type="spellStart"/>
      <w:r>
        <w:rPr>
          <w:rFonts w:ascii="Times New Roman" w:eastAsia="Times New Roman" w:hAnsi="Times New Roman" w:cs="Times New Roman"/>
          <w:i/>
          <w:color w:val="000000"/>
          <w:sz w:val="20"/>
          <w:szCs w:val="20"/>
        </w:rPr>
        <w:t>Act</w:t>
      </w:r>
      <w:proofErr w:type="spellEnd"/>
      <w:r>
        <w:rPr>
          <w:rFonts w:ascii="Times New Roman" w:eastAsia="Times New Roman" w:hAnsi="Times New Roman" w:cs="Times New Roman"/>
          <w:i/>
          <w:color w:val="000000"/>
          <w:sz w:val="20"/>
          <w:szCs w:val="20"/>
        </w:rPr>
        <w:t xml:space="preserve"> Report</w:t>
      </w:r>
      <w:r>
        <w:rPr>
          <w:rFonts w:ascii="Times New Roman" w:eastAsia="Times New Roman" w:hAnsi="Times New Roman" w:cs="Times New Roman"/>
          <w:color w:val="000000"/>
          <w:sz w:val="20"/>
          <w:szCs w:val="20"/>
        </w:rPr>
        <w:t xml:space="preserve">, Departament Stanu Stanów Zjednoczonych,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arzec 2020</w:t>
      </w:r>
      <w:r>
        <w:rPr>
          <w:rFonts w:ascii="Times New Roman" w:eastAsia="Times New Roman" w:hAnsi="Times New Roman" w:cs="Times New Roman"/>
          <w:sz w:val="20"/>
          <w:szCs w:val="20"/>
        </w:rPr>
        <w:t xml:space="preserve"> r.</w:t>
      </w:r>
      <w:r>
        <w:rPr>
          <w:rFonts w:ascii="Times New Roman" w:eastAsia="Times New Roman" w:hAnsi="Times New Roman" w:cs="Times New Roman"/>
          <w:color w:val="000000"/>
          <w:sz w:val="20"/>
          <w:szCs w:val="20"/>
        </w:rPr>
        <w:t>, 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8</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https://www.state.gov/wp-content/uploads/2020/02/JUST-Act5.pdf [dostęp: 21 września 2020 r.].</w:t>
      </w:r>
    </w:p>
  </w:footnote>
  <w:footnote w:id="36">
    <w:p w14:paraId="000001EE" w14:textId="77777777" w:rsidR="008C29F1" w:rsidRDefault="00824B46">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Nowicka, S. Sołtysiński, op. cit., s. 29.</w:t>
      </w:r>
    </w:p>
  </w:footnote>
  <w:footnote w:id="37">
    <w:p w14:paraId="000001E2" w14:textId="77777777" w:rsidR="008C29F1" w:rsidRDefault="00824B46">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sz w:val="20"/>
          <w:szCs w:val="20"/>
        </w:rPr>
        <w:t xml:space="preserve"> Ibid.</w:t>
      </w:r>
      <w:r>
        <w:rPr>
          <w:rFonts w:ascii="Times New Roman" w:eastAsia="Times New Roman" w:hAnsi="Times New Roman" w:cs="Times New Roman"/>
          <w:color w:val="000000"/>
          <w:sz w:val="20"/>
          <w:szCs w:val="20"/>
        </w:rPr>
        <w:t>, s. 49.</w:t>
      </w:r>
    </w:p>
  </w:footnote>
  <w:footnote w:id="38">
    <w:p w14:paraId="000001E3" w14:textId="77777777" w:rsidR="008C29F1" w:rsidRDefault="00824B46">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Ibid.</w:t>
      </w:r>
      <w:r>
        <w:rPr>
          <w:rFonts w:ascii="Times New Roman" w:eastAsia="Times New Roman" w:hAnsi="Times New Roman" w:cs="Times New Roman"/>
          <w:color w:val="000000"/>
          <w:sz w:val="20"/>
          <w:szCs w:val="20"/>
        </w:rPr>
        <w:t>, s. 60.</w:t>
      </w:r>
    </w:p>
  </w:footnote>
  <w:footnote w:id="39">
    <w:p w14:paraId="000001E4" w14:textId="77777777" w:rsidR="008C29F1" w:rsidRDefault="00824B46">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Ibid.; także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Praktyczny przewodnik w sprawie kryteriów dopuszczalności</w:t>
      </w:r>
      <w:r>
        <w:rPr>
          <w:rFonts w:ascii="Times New Roman" w:eastAsia="Times New Roman" w:hAnsi="Times New Roman" w:cs="Times New Roman"/>
          <w:color w:val="000000"/>
          <w:sz w:val="20"/>
          <w:szCs w:val="20"/>
        </w:rPr>
        <w:t>, Rada Europy 2014, s. 82.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564B9"/>
    <w:multiLevelType w:val="multilevel"/>
    <w:tmpl w:val="981E4F2A"/>
    <w:lvl w:ilvl="0">
      <w:start w:val="1"/>
      <w:numFmt w:val="bullet"/>
      <w:lvlText w:val="●"/>
      <w:lvlJc w:val="left"/>
      <w:pPr>
        <w:ind w:left="72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922A6F"/>
    <w:multiLevelType w:val="multilevel"/>
    <w:tmpl w:val="40D0D7A4"/>
    <w:lvl w:ilvl="0">
      <w:start w:val="1"/>
      <w:numFmt w:val="decimal"/>
      <w:lvlText w:val="%1)"/>
      <w:lvlJc w:val="left"/>
      <w:pPr>
        <w:ind w:left="720" w:hanging="720"/>
      </w:pPr>
    </w:lvl>
    <w:lvl w:ilvl="1">
      <w:start w:val="1"/>
      <w:numFmt w:val="lowerLetter"/>
      <w:lvlText w:val="%2)"/>
      <w:lvlJc w:val="left"/>
      <w:pPr>
        <w:ind w:left="1440" w:hanging="36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DC3A31"/>
    <w:multiLevelType w:val="multilevel"/>
    <w:tmpl w:val="4D508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8A2429"/>
    <w:multiLevelType w:val="multilevel"/>
    <w:tmpl w:val="E096859C"/>
    <w:lvl w:ilvl="0">
      <w:start w:val="1"/>
      <w:numFmt w:val="decimal"/>
      <w:lvlText w:val="%1)"/>
      <w:lvlJc w:val="left"/>
      <w:pPr>
        <w:ind w:left="720" w:hanging="720"/>
      </w:pPr>
    </w:lvl>
    <w:lvl w:ilvl="1">
      <w:start w:val="1"/>
      <w:numFmt w:val="lowerLetter"/>
      <w:lvlText w:val="%2)"/>
      <w:lvlJc w:val="left"/>
      <w:pPr>
        <w:ind w:left="1440" w:hanging="36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0" w:firstLine="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D731E7"/>
    <w:multiLevelType w:val="multilevel"/>
    <w:tmpl w:val="5574A450"/>
    <w:lvl w:ilvl="0">
      <w:start w:val="1"/>
      <w:numFmt w:val="bullet"/>
      <w:lvlText w:val="●"/>
      <w:lvlJc w:val="left"/>
      <w:pPr>
        <w:ind w:left="720" w:hanging="720"/>
      </w:pPr>
      <w:rPr>
        <w:rFonts w:ascii="Noto Sans Symbols" w:eastAsia="Noto Sans Symbols" w:hAnsi="Noto Sans Symbols" w:cs="Noto Sans Symbols"/>
      </w:rPr>
    </w:lvl>
    <w:lvl w:ilvl="1">
      <w:start w:val="1"/>
      <w:numFmt w:val="bullet"/>
      <w:lvlText w:val="o"/>
      <w:lvlJc w:val="left"/>
      <w:pPr>
        <w:ind w:left="1440" w:hanging="72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5" w15:restartNumberingAfterBreak="0">
    <w:nsid w:val="196603D3"/>
    <w:multiLevelType w:val="multilevel"/>
    <w:tmpl w:val="B222606E"/>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363027"/>
    <w:multiLevelType w:val="multilevel"/>
    <w:tmpl w:val="1A6AB49C"/>
    <w:lvl w:ilvl="0">
      <w:start w:val="1"/>
      <w:numFmt w:val="decimal"/>
      <w:lvlText w:val="%1)"/>
      <w:lvlJc w:val="left"/>
      <w:pPr>
        <w:ind w:left="780" w:hanging="78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1CD1227D"/>
    <w:multiLevelType w:val="multilevel"/>
    <w:tmpl w:val="83909DA0"/>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F6E6EC2"/>
    <w:multiLevelType w:val="multilevel"/>
    <w:tmpl w:val="BAFE548C"/>
    <w:lvl w:ilvl="0">
      <w:start w:val="3"/>
      <w:numFmt w:val="decimal"/>
      <w:lvlText w:val="%1."/>
      <w:lvlJc w:val="left"/>
      <w:pPr>
        <w:ind w:left="0" w:firstLine="0"/>
      </w:pPr>
      <w:rPr>
        <w:b/>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9" w15:restartNumberingAfterBreak="0">
    <w:nsid w:val="287C6958"/>
    <w:multiLevelType w:val="multilevel"/>
    <w:tmpl w:val="4B44EEE4"/>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0F26C7A"/>
    <w:multiLevelType w:val="multilevel"/>
    <w:tmpl w:val="C5A268C4"/>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BA43E47"/>
    <w:multiLevelType w:val="multilevel"/>
    <w:tmpl w:val="EAF6700C"/>
    <w:lvl w:ilvl="0">
      <w:start w:val="2"/>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12" w15:restartNumberingAfterBreak="0">
    <w:nsid w:val="42847521"/>
    <w:multiLevelType w:val="multilevel"/>
    <w:tmpl w:val="8BA24C9E"/>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2FB5330"/>
    <w:multiLevelType w:val="multilevel"/>
    <w:tmpl w:val="30B4B906"/>
    <w:lvl w:ilvl="0">
      <w:start w:val="3"/>
      <w:numFmt w:val="decimal"/>
      <w:lvlText w:val="%1."/>
      <w:lvlJc w:val="left"/>
      <w:pPr>
        <w:ind w:left="0" w:firstLine="0"/>
      </w:pPr>
      <w:rPr>
        <w:rFonts w:ascii="Arial" w:eastAsia="Arial" w:hAnsi="Arial" w:cs="Arial"/>
        <w:b/>
      </w:rPr>
    </w:lvl>
    <w:lvl w:ilvl="1">
      <w:start w:val="1"/>
      <w:numFmt w:val="decimal"/>
      <w:lvlText w:val="%1.%2."/>
      <w:lvlJc w:val="left"/>
      <w:pPr>
        <w:ind w:left="0" w:firstLine="0"/>
      </w:pPr>
    </w:lvl>
    <w:lvl w:ilvl="2">
      <w:start w:val="1"/>
      <w:numFmt w:val="bullet"/>
      <w:lvlText w:val="%1.%2.●"/>
      <w:lvlJc w:val="left"/>
      <w:pPr>
        <w:ind w:left="720" w:hanging="720"/>
      </w:p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14" w15:restartNumberingAfterBreak="0">
    <w:nsid w:val="47FB3CE9"/>
    <w:multiLevelType w:val="multilevel"/>
    <w:tmpl w:val="064C0664"/>
    <w:lvl w:ilvl="0">
      <w:start w:val="1"/>
      <w:numFmt w:val="decimal"/>
      <w:lvlText w:val="%1)"/>
      <w:lvlJc w:val="left"/>
      <w:pPr>
        <w:ind w:left="720" w:hanging="720"/>
      </w:pPr>
    </w:lvl>
    <w:lvl w:ilvl="1">
      <w:start w:val="1"/>
      <w:numFmt w:val="lowerLetter"/>
      <w:lvlText w:val="%2)"/>
      <w:lvlJc w:val="left"/>
      <w:pPr>
        <w:ind w:left="1440" w:hanging="72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81E729F"/>
    <w:multiLevelType w:val="multilevel"/>
    <w:tmpl w:val="063A2336"/>
    <w:lvl w:ilvl="0">
      <w:start w:val="1"/>
      <w:numFmt w:val="decimal"/>
      <w:lvlText w:val="%1)"/>
      <w:lvlJc w:val="left"/>
      <w:pPr>
        <w:ind w:left="720" w:hanging="720"/>
      </w:pPr>
    </w:lvl>
    <w:lvl w:ilvl="1">
      <w:start w:val="1"/>
      <w:numFmt w:val="lowerLetter"/>
      <w:lvlText w:val="%2)"/>
      <w:lvlJc w:val="left"/>
      <w:pPr>
        <w:ind w:left="1440" w:hanging="72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8D65130"/>
    <w:multiLevelType w:val="multilevel"/>
    <w:tmpl w:val="C51C4C00"/>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9D76928"/>
    <w:multiLevelType w:val="multilevel"/>
    <w:tmpl w:val="F9B2D460"/>
    <w:lvl w:ilvl="0">
      <w:start w:val="1"/>
      <w:numFmt w:val="decimal"/>
      <w:lvlText w:val="%1)"/>
      <w:lvlJc w:val="left"/>
      <w:pPr>
        <w:ind w:left="720" w:hanging="720"/>
      </w:pPr>
    </w:lvl>
    <w:lvl w:ilvl="1">
      <w:start w:val="1"/>
      <w:numFmt w:val="lowerLetter"/>
      <w:lvlText w:val="%2)"/>
      <w:lvlJc w:val="left"/>
      <w:pPr>
        <w:ind w:left="1440" w:hanging="36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2AE6A07"/>
    <w:multiLevelType w:val="multilevel"/>
    <w:tmpl w:val="C8D07054"/>
    <w:lvl w:ilvl="0">
      <w:start w:val="1"/>
      <w:numFmt w:val="decimal"/>
      <w:lvlText w:val="%1)"/>
      <w:lvlJc w:val="left"/>
      <w:pPr>
        <w:ind w:left="720" w:hanging="720"/>
      </w:pPr>
    </w:lvl>
    <w:lvl w:ilvl="1">
      <w:start w:val="1"/>
      <w:numFmt w:val="lowerLetter"/>
      <w:lvlText w:val="%2)"/>
      <w:lvlJc w:val="left"/>
      <w:pPr>
        <w:ind w:left="1440" w:hanging="72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7711A6C"/>
    <w:multiLevelType w:val="multilevel"/>
    <w:tmpl w:val="AD2275CA"/>
    <w:lvl w:ilvl="0">
      <w:start w:val="1"/>
      <w:numFmt w:val="decimal"/>
      <w:lvlText w:val="%1)"/>
      <w:lvlJc w:val="left"/>
      <w:pPr>
        <w:ind w:left="720" w:hanging="720"/>
      </w:pPr>
    </w:lvl>
    <w:lvl w:ilvl="1">
      <w:start w:val="1"/>
      <w:numFmt w:val="lowerLetter"/>
      <w:lvlText w:val="%2)"/>
      <w:lvlJc w:val="left"/>
      <w:pPr>
        <w:ind w:left="1440" w:hanging="720"/>
      </w:pPr>
    </w:lvl>
    <w:lvl w:ilvl="2">
      <w:start w:val="1"/>
      <w:numFmt w:val="bullet"/>
      <w:lvlText w:val="−"/>
      <w:lvlJc w:val="left"/>
      <w:pPr>
        <w:ind w:left="2160" w:hanging="18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upperRoman"/>
      <w:lvlText w:val="%5."/>
      <w:lvlJc w:val="left"/>
      <w:pPr>
        <w:ind w:left="3960" w:hanging="720"/>
      </w:pPr>
    </w:lvl>
    <w:lvl w:ilvl="5">
      <w:start w:val="6"/>
      <w:numFmt w:val="decimal"/>
      <w:lvlText w:val="%6."/>
      <w:lvlJc w:val="lef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8763D3E"/>
    <w:multiLevelType w:val="multilevel"/>
    <w:tmpl w:val="7A64AAE0"/>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72B55DB5"/>
    <w:multiLevelType w:val="multilevel"/>
    <w:tmpl w:val="8434371C"/>
    <w:lvl w:ilvl="0">
      <w:start w:val="1"/>
      <w:numFmt w:val="decimal"/>
      <w:lvlText w:val="%1)"/>
      <w:lvlJc w:val="left"/>
      <w:pPr>
        <w:ind w:left="720" w:hanging="720"/>
      </w:pPr>
    </w:lvl>
    <w:lvl w:ilvl="1">
      <w:start w:val="1"/>
      <w:numFmt w:val="lowerLetter"/>
      <w:lvlText w:val="%2)"/>
      <w:lvlJc w:val="left"/>
      <w:pPr>
        <w:ind w:left="1440" w:hanging="360"/>
      </w:pPr>
    </w:lvl>
    <w:lvl w:ilvl="2">
      <w:start w:val="1"/>
      <w:numFmt w:val="bullet"/>
      <w:lvlText w:val="−"/>
      <w:lvlJc w:val="left"/>
      <w:pPr>
        <w:ind w:left="2160" w:hanging="18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DF56700"/>
    <w:multiLevelType w:val="multilevel"/>
    <w:tmpl w:val="71F42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8"/>
  </w:num>
  <w:num w:numId="2">
    <w:abstractNumId w:val="17"/>
  </w:num>
  <w:num w:numId="3">
    <w:abstractNumId w:val="21"/>
  </w:num>
  <w:num w:numId="4">
    <w:abstractNumId w:val="13"/>
  </w:num>
  <w:num w:numId="5">
    <w:abstractNumId w:val="15"/>
  </w:num>
  <w:num w:numId="6">
    <w:abstractNumId w:val="9"/>
  </w:num>
  <w:num w:numId="7">
    <w:abstractNumId w:val="4"/>
  </w:num>
  <w:num w:numId="8">
    <w:abstractNumId w:val="5"/>
  </w:num>
  <w:num w:numId="9">
    <w:abstractNumId w:val="19"/>
  </w:num>
  <w:num w:numId="10">
    <w:abstractNumId w:val="6"/>
  </w:num>
  <w:num w:numId="11">
    <w:abstractNumId w:val="7"/>
  </w:num>
  <w:num w:numId="12">
    <w:abstractNumId w:val="16"/>
  </w:num>
  <w:num w:numId="13">
    <w:abstractNumId w:val="3"/>
  </w:num>
  <w:num w:numId="14">
    <w:abstractNumId w:val="2"/>
  </w:num>
  <w:num w:numId="15">
    <w:abstractNumId w:val="1"/>
  </w:num>
  <w:num w:numId="16">
    <w:abstractNumId w:val="10"/>
  </w:num>
  <w:num w:numId="17">
    <w:abstractNumId w:val="14"/>
  </w:num>
  <w:num w:numId="18">
    <w:abstractNumId w:val="12"/>
  </w:num>
  <w:num w:numId="19">
    <w:abstractNumId w:val="20"/>
  </w:num>
  <w:num w:numId="20">
    <w:abstractNumId w:val="0"/>
  </w:num>
  <w:num w:numId="21">
    <w:abstractNumId w:val="11"/>
  </w:num>
  <w:num w:numId="22">
    <w:abstractNumId w:val="2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9F1"/>
    <w:rsid w:val="003D480B"/>
    <w:rsid w:val="005E0883"/>
    <w:rsid w:val="006D61A8"/>
    <w:rsid w:val="006F0AF4"/>
    <w:rsid w:val="006F13BB"/>
    <w:rsid w:val="00824B46"/>
    <w:rsid w:val="008C29F1"/>
    <w:rsid w:val="00A81B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A29F3"/>
  <w15:docId w15:val="{2083DFD9-BEC9-4A82-B7DB-3BCF338C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style>
  <w:style w:type="paragraph" w:styleId="Nagwek1">
    <w:name w:val="heading 1"/>
    <w:basedOn w:val="Normalny"/>
    <w:next w:val="Normalny"/>
    <w:pPr>
      <w:keepNext/>
      <w:keepLines/>
      <w:spacing w:before="240" w:after="0"/>
      <w:outlineLvl w:val="0"/>
    </w:pPr>
    <w:rPr>
      <w:color w:val="2F5496"/>
      <w:sz w:val="32"/>
      <w:szCs w:val="32"/>
    </w:rPr>
  </w:style>
  <w:style w:type="paragraph" w:styleId="Nagwek2">
    <w:name w:val="heading 2"/>
    <w:basedOn w:val="Normalny"/>
    <w:next w:val="Normalny"/>
    <w:pPr>
      <w:keepNext/>
      <w:keepLines/>
      <w:spacing w:before="40" w:after="0"/>
      <w:outlineLvl w:val="1"/>
    </w:pPr>
    <w:rPr>
      <w:color w:val="2F5496"/>
      <w:sz w:val="26"/>
      <w:szCs w:val="26"/>
    </w:rPr>
  </w:style>
  <w:style w:type="paragraph" w:styleId="Nagwek3">
    <w:name w:val="heading 3"/>
    <w:basedOn w:val="Normalny"/>
    <w:next w:val="Normalny"/>
    <w:pPr>
      <w:spacing w:line="240" w:lineRule="auto"/>
      <w:outlineLvl w:val="2"/>
    </w:pPr>
    <w:rPr>
      <w:rFonts w:ascii="Times New Roman" w:eastAsia="Times New Roman" w:hAnsi="Times New Roman" w:cs="Times New Roman"/>
      <w:b/>
      <w:sz w:val="27"/>
      <w:szCs w:val="27"/>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11568</Words>
  <Characters>69414</Characters>
  <Application>Microsoft Office Word</Application>
  <DocSecurity>0</DocSecurity>
  <Lines>578</Lines>
  <Paragraphs>161</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80821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Standerski</dc:creator>
  <cp:lastModifiedBy>Janusz A. Markiewicz</cp:lastModifiedBy>
  <cp:revision>2</cp:revision>
  <dcterms:created xsi:type="dcterms:W3CDTF">2020-11-25T15:20:00Z</dcterms:created>
  <dcterms:modified xsi:type="dcterms:W3CDTF">2020-11-25T15:20:00Z</dcterms:modified>
</cp:coreProperties>
</file>